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附件4：</w:t>
      </w:r>
    </w:p>
    <w:p>
      <w:pPr>
        <w:ind w:firstLine="723" w:firstLineChars="200"/>
        <w:jc w:val="center"/>
        <w:rPr>
          <w:rFonts w:hint="eastAsia" w:ascii="仿宋_GB2312" w:hAnsi="仿宋_GB2312" w:eastAsia="仿宋_GB2312" w:cs="仿宋_GB2312"/>
          <w:b/>
          <w:bCs/>
          <w:color w:val="auto"/>
          <w:kern w:val="0"/>
          <w:sz w:val="36"/>
          <w:szCs w:val="36"/>
        </w:rPr>
      </w:pPr>
      <w:r>
        <w:rPr>
          <w:rFonts w:hint="eastAsia" w:ascii="仿宋_GB2312" w:hAnsi="仿宋_GB2312" w:eastAsia="仿宋_GB2312" w:cs="仿宋_GB2312"/>
          <w:b/>
          <w:bCs/>
          <w:color w:val="auto"/>
          <w:kern w:val="0"/>
          <w:sz w:val="36"/>
          <w:szCs w:val="36"/>
        </w:rPr>
        <w:t>岭南师范学院高层次人才引进待遇标准</w:t>
      </w:r>
    </w:p>
    <w:p>
      <w:pPr>
        <w:ind w:firstLine="723" w:firstLineChars="200"/>
        <w:jc w:val="center"/>
        <w:rPr>
          <w:rFonts w:hint="eastAsia" w:ascii="仿宋_GB2312" w:hAnsi="仿宋_GB2312" w:eastAsia="仿宋_GB2312" w:cs="仿宋_GB2312"/>
          <w:b/>
          <w:bCs/>
          <w:color w:val="auto"/>
          <w:kern w:val="0"/>
          <w:sz w:val="36"/>
          <w:szCs w:val="3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113"/>
        <w:gridCol w:w="30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536" w:type="dxa"/>
            <w:gridSpan w:val="2"/>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人才类型</w:t>
            </w:r>
          </w:p>
        </w:tc>
        <w:tc>
          <w:tcPr>
            <w:tcW w:w="3000" w:type="dxa"/>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购房补贴及安家费</w:t>
            </w:r>
          </w:p>
        </w:tc>
        <w:tc>
          <w:tcPr>
            <w:tcW w:w="2986" w:type="dxa"/>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科研启动费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6" w:type="dxa"/>
            <w:gridSpan w:val="2"/>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领军人才</w:t>
            </w:r>
          </w:p>
        </w:tc>
        <w:tc>
          <w:tcPr>
            <w:tcW w:w="5986" w:type="dxa"/>
            <w:gridSpan w:val="2"/>
            <w:vAlign w:val="center"/>
          </w:tcPr>
          <w:p>
            <w:pPr>
              <w:jc w:val="center"/>
              <w:rPr>
                <w:rFonts w:hint="eastAsia" w:ascii="仿宋_GB2312" w:hAnsi="仿宋_GB2312" w:eastAsia="仿宋_GB2312" w:cs="仿宋_GB2312"/>
                <w:color w:val="auto"/>
                <w:kern w:val="0"/>
                <w:sz w:val="24"/>
                <w:szCs w:val="24"/>
                <w:vertAlign w:val="baseline"/>
              </w:rPr>
            </w:pPr>
            <w:r>
              <w:rPr>
                <w:rFonts w:hint="eastAsia" w:ascii="仿宋_GB2312" w:hAnsi="仿宋_GB2312" w:eastAsia="仿宋_GB2312" w:cs="仿宋_GB2312"/>
                <w:color w:val="auto"/>
                <w:kern w:val="0"/>
                <w:sz w:val="24"/>
                <w:szCs w:val="24"/>
                <w:vertAlign w:val="baseline"/>
                <w:lang w:val="en-US" w:eastAsia="zh-CN"/>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3" w:type="dxa"/>
            <w:vMerge w:val="restart"/>
            <w:vAlign w:val="center"/>
          </w:tcPr>
          <w:p>
            <w:pPr>
              <w:jc w:val="center"/>
              <w:rPr>
                <w:rFonts w:hint="default" w:ascii="仿宋_GB2312" w:hAnsi="仿宋_GB2312" w:eastAsia="仿宋_GB2312" w:cs="仿宋_GB2312"/>
                <w:color w:val="auto"/>
                <w:kern w:val="0"/>
                <w:sz w:val="24"/>
                <w:szCs w:val="24"/>
                <w:vertAlign w:val="baseline"/>
              </w:rPr>
            </w:pPr>
            <w:r>
              <w:rPr>
                <w:rFonts w:hint="eastAsia" w:ascii="仿宋_GB2312" w:hAnsi="仿宋_GB2312" w:eastAsia="仿宋_GB2312" w:cs="仿宋_GB2312"/>
                <w:color w:val="auto"/>
                <w:kern w:val="0"/>
                <w:sz w:val="24"/>
                <w:szCs w:val="24"/>
                <w:vertAlign w:val="baseline"/>
                <w:lang w:val="en-US" w:eastAsia="zh-CN"/>
              </w:rPr>
              <w:t>杰出人才</w:t>
            </w:r>
          </w:p>
        </w:tc>
        <w:tc>
          <w:tcPr>
            <w:tcW w:w="1113" w:type="dxa"/>
            <w:vAlign w:val="center"/>
          </w:tcPr>
          <w:p>
            <w:pPr>
              <w:jc w:val="center"/>
              <w:rPr>
                <w:rFonts w:hint="default"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A类</w:t>
            </w:r>
          </w:p>
        </w:tc>
        <w:tc>
          <w:tcPr>
            <w:tcW w:w="3000" w:type="dxa"/>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140万起</w:t>
            </w:r>
          </w:p>
        </w:tc>
        <w:tc>
          <w:tcPr>
            <w:tcW w:w="2986" w:type="dxa"/>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50万起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3" w:type="dxa"/>
            <w:vMerge w:val="continue"/>
            <w:vAlign w:val="center"/>
          </w:tcPr>
          <w:p>
            <w:pPr>
              <w:jc w:val="center"/>
              <w:rPr>
                <w:rFonts w:hint="default" w:ascii="仿宋_GB2312" w:hAnsi="仿宋_GB2312" w:eastAsia="仿宋_GB2312" w:cs="仿宋_GB2312"/>
                <w:color w:val="auto"/>
                <w:kern w:val="0"/>
                <w:sz w:val="24"/>
                <w:szCs w:val="24"/>
                <w:vertAlign w:val="baseline"/>
              </w:rPr>
            </w:pPr>
          </w:p>
        </w:tc>
        <w:tc>
          <w:tcPr>
            <w:tcW w:w="1113" w:type="dxa"/>
            <w:vAlign w:val="center"/>
          </w:tcPr>
          <w:p>
            <w:pPr>
              <w:jc w:val="center"/>
              <w:rPr>
                <w:rFonts w:hint="default"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B类</w:t>
            </w:r>
          </w:p>
        </w:tc>
        <w:tc>
          <w:tcPr>
            <w:tcW w:w="3000" w:type="dxa"/>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90万起</w:t>
            </w:r>
          </w:p>
        </w:tc>
        <w:tc>
          <w:tcPr>
            <w:tcW w:w="2986" w:type="dxa"/>
            <w:vAlign w:val="center"/>
          </w:tcPr>
          <w:p>
            <w:pPr>
              <w:jc w:val="center"/>
              <w:rPr>
                <w:rFonts w:hint="default"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30万起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3" w:type="dxa"/>
            <w:vMerge w:val="restart"/>
            <w:vAlign w:val="center"/>
          </w:tcPr>
          <w:p>
            <w:pPr>
              <w:jc w:val="center"/>
              <w:rPr>
                <w:rFonts w:hint="default"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青年优才</w:t>
            </w:r>
          </w:p>
        </w:tc>
        <w:tc>
          <w:tcPr>
            <w:tcW w:w="1113" w:type="dxa"/>
            <w:vAlign w:val="center"/>
          </w:tcPr>
          <w:p>
            <w:pPr>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0"/>
                <w:sz w:val="24"/>
                <w:szCs w:val="24"/>
                <w:vertAlign w:val="baseline"/>
                <w:lang w:val="en-US" w:eastAsia="zh-CN"/>
              </w:rPr>
              <w:t>A类</w:t>
            </w:r>
          </w:p>
        </w:tc>
        <w:tc>
          <w:tcPr>
            <w:tcW w:w="3000" w:type="dxa"/>
            <w:vAlign w:val="center"/>
          </w:tcPr>
          <w:p>
            <w:pPr>
              <w:jc w:val="center"/>
              <w:rPr>
                <w:rFonts w:hint="default"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50万起</w:t>
            </w:r>
          </w:p>
        </w:tc>
        <w:tc>
          <w:tcPr>
            <w:tcW w:w="2986" w:type="dxa"/>
            <w:vAlign w:val="center"/>
          </w:tcPr>
          <w:p>
            <w:pPr>
              <w:jc w:val="center"/>
              <w:rPr>
                <w:rFonts w:hint="default"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20万起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3" w:type="dxa"/>
            <w:vMerge w:val="continue"/>
            <w:vAlign w:val="center"/>
          </w:tcPr>
          <w:p>
            <w:pPr>
              <w:jc w:val="center"/>
              <w:rPr>
                <w:rFonts w:hint="default" w:ascii="仿宋_GB2312" w:hAnsi="仿宋_GB2312" w:eastAsia="仿宋_GB2312" w:cs="仿宋_GB2312"/>
                <w:color w:val="auto"/>
                <w:kern w:val="0"/>
                <w:sz w:val="24"/>
                <w:szCs w:val="24"/>
                <w:vertAlign w:val="baseline"/>
                <w:lang w:val="en-US" w:eastAsia="zh-CN"/>
              </w:rPr>
            </w:pPr>
          </w:p>
        </w:tc>
        <w:tc>
          <w:tcPr>
            <w:tcW w:w="1113" w:type="dxa"/>
            <w:vAlign w:val="center"/>
          </w:tcPr>
          <w:p>
            <w:pPr>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0"/>
                <w:sz w:val="24"/>
                <w:szCs w:val="24"/>
                <w:vertAlign w:val="baseline"/>
                <w:lang w:val="en-US" w:eastAsia="zh-CN"/>
              </w:rPr>
              <w:t>B类</w:t>
            </w:r>
          </w:p>
        </w:tc>
        <w:tc>
          <w:tcPr>
            <w:tcW w:w="3000" w:type="dxa"/>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35万起</w:t>
            </w:r>
          </w:p>
        </w:tc>
        <w:tc>
          <w:tcPr>
            <w:tcW w:w="2986" w:type="dxa"/>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15万起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3" w:type="dxa"/>
            <w:vMerge w:val="continue"/>
            <w:vAlign w:val="center"/>
          </w:tcPr>
          <w:p>
            <w:pPr>
              <w:jc w:val="center"/>
              <w:rPr>
                <w:rFonts w:hint="default" w:ascii="仿宋_GB2312" w:hAnsi="仿宋_GB2312" w:eastAsia="仿宋_GB2312" w:cs="仿宋_GB2312"/>
                <w:color w:val="auto"/>
                <w:kern w:val="0"/>
                <w:sz w:val="24"/>
                <w:szCs w:val="24"/>
                <w:vertAlign w:val="baseline"/>
                <w:lang w:val="en-US" w:eastAsia="zh-CN"/>
              </w:rPr>
            </w:pPr>
          </w:p>
        </w:tc>
        <w:tc>
          <w:tcPr>
            <w:tcW w:w="1113" w:type="dxa"/>
            <w:vAlign w:val="center"/>
          </w:tcPr>
          <w:p>
            <w:pPr>
              <w:jc w:val="center"/>
              <w:rPr>
                <w:rFonts w:hint="default"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C类</w:t>
            </w:r>
          </w:p>
        </w:tc>
        <w:tc>
          <w:tcPr>
            <w:tcW w:w="3000" w:type="dxa"/>
            <w:vAlign w:val="center"/>
          </w:tcPr>
          <w:p>
            <w:pPr>
              <w:jc w:val="center"/>
              <w:rPr>
                <w:rFonts w:hint="default"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15万起</w:t>
            </w:r>
          </w:p>
        </w:tc>
        <w:tc>
          <w:tcPr>
            <w:tcW w:w="2986" w:type="dxa"/>
            <w:vAlign w:val="center"/>
          </w:tcPr>
          <w:p>
            <w:pPr>
              <w:jc w:val="center"/>
              <w:rPr>
                <w:rFonts w:hint="default"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10万起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6" w:type="dxa"/>
            <w:gridSpan w:val="2"/>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其他高层次人才</w:t>
            </w:r>
          </w:p>
        </w:tc>
        <w:tc>
          <w:tcPr>
            <w:tcW w:w="3000" w:type="dxa"/>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w:t>
            </w:r>
          </w:p>
        </w:tc>
        <w:tc>
          <w:tcPr>
            <w:tcW w:w="2986" w:type="dxa"/>
            <w:vAlign w:val="center"/>
          </w:tcPr>
          <w:p>
            <w:pPr>
              <w:jc w:val="center"/>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5万起</w:t>
            </w:r>
          </w:p>
        </w:tc>
      </w:tr>
    </w:tbl>
    <w:p>
      <w:pPr>
        <w:keepNext w:val="0"/>
        <w:keepLines w:val="0"/>
        <w:widowControl/>
        <w:suppressLineNumbers w:val="0"/>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kern w:val="0"/>
          <w:sz w:val="24"/>
          <w:szCs w:val="24"/>
          <w:lang w:val="en-US" w:eastAsia="zh-CN" w:bidi="ar"/>
        </w:rPr>
        <w:t xml:space="preserve">说明： </w:t>
      </w:r>
    </w:p>
    <w:p>
      <w:pPr>
        <w:keepNext w:val="0"/>
        <w:keepLines w:val="0"/>
        <w:widowControl/>
        <w:suppressLineNumbers w:val="0"/>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w:t>
      </w:r>
      <w:r>
        <w:rPr>
          <w:rFonts w:hint="eastAsia" w:ascii="仿宋_GB2312" w:hAnsi="仿宋_GB2312" w:eastAsia="仿宋_GB2312" w:cs="仿宋_GB2312"/>
          <w:i w:val="0"/>
          <w:iCs w:val="0"/>
          <w:caps w:val="0"/>
          <w:color w:val="auto"/>
          <w:spacing w:val="0"/>
          <w:sz w:val="24"/>
          <w:szCs w:val="24"/>
          <w:lang w:eastAsia="zh-CN"/>
        </w:rPr>
        <w:t>“一事一议、一人一</w:t>
      </w:r>
      <w:r>
        <w:rPr>
          <w:rFonts w:hint="eastAsia" w:ascii="仿宋_GB2312" w:hAnsi="仿宋_GB2312" w:eastAsia="仿宋_GB2312" w:cs="仿宋_GB2312"/>
          <w:i w:val="0"/>
          <w:iCs w:val="0"/>
          <w:caps w:val="0"/>
          <w:color w:val="auto"/>
          <w:spacing w:val="0"/>
          <w:sz w:val="24"/>
          <w:szCs w:val="24"/>
          <w:lang w:val="en-US" w:eastAsia="zh-CN"/>
        </w:rPr>
        <w:t>策</w:t>
      </w:r>
      <w:r>
        <w:rPr>
          <w:rFonts w:hint="eastAsia" w:ascii="仿宋_GB2312" w:hAnsi="仿宋_GB2312" w:eastAsia="仿宋_GB2312" w:cs="仿宋_GB2312"/>
          <w:i w:val="0"/>
          <w:iCs w:val="0"/>
          <w:caps w:val="0"/>
          <w:color w:val="auto"/>
          <w:spacing w:val="0"/>
          <w:sz w:val="24"/>
          <w:szCs w:val="24"/>
          <w:lang w:eastAsia="zh-CN"/>
        </w:rPr>
        <w:t>”</w:t>
      </w:r>
      <w:r>
        <w:rPr>
          <w:rFonts w:hint="eastAsia" w:ascii="仿宋_GB2312" w:hAnsi="仿宋_GB2312" w:eastAsia="仿宋_GB2312" w:cs="仿宋_GB2312"/>
          <w:i w:val="0"/>
          <w:iCs w:val="0"/>
          <w:caps w:val="0"/>
          <w:color w:val="auto"/>
          <w:spacing w:val="0"/>
          <w:sz w:val="24"/>
          <w:szCs w:val="24"/>
          <w:lang w:val="en-US" w:eastAsia="zh-CN"/>
        </w:rPr>
        <w:t>人才</w:t>
      </w:r>
      <w:r>
        <w:rPr>
          <w:rFonts w:hint="eastAsia" w:ascii="仿宋_GB2312" w:hAnsi="仿宋_GB2312" w:eastAsia="仿宋_GB2312" w:cs="仿宋_GB2312"/>
          <w:color w:val="auto"/>
          <w:kern w:val="0"/>
          <w:sz w:val="24"/>
          <w:szCs w:val="24"/>
          <w:lang w:val="en-US" w:eastAsia="zh-CN" w:bidi="ar"/>
        </w:rPr>
        <w:t>及符合学校学科发展的引进团队等，待遇面议。</w:t>
      </w:r>
    </w:p>
    <w:p>
      <w:pPr>
        <w:keepNext w:val="0"/>
        <w:keepLines w:val="0"/>
        <w:widowControl/>
        <w:suppressLineNumbers w:val="0"/>
        <w:jc w:val="both"/>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4"/>
          <w:szCs w:val="24"/>
          <w:lang w:val="en-US" w:eastAsia="zh-CN" w:bidi="ar"/>
        </w:rPr>
        <w:t xml:space="preserve">2.达到青年优才C类及以上层次的专任教师，可视实际情况享受职称津贴。无副高职称者可享受副教授津贴3年，有副高职称者可享受教授津贴3年。 </w:t>
      </w:r>
    </w:p>
    <w:p>
      <w:pPr>
        <w:keepNext w:val="0"/>
        <w:keepLines w:val="0"/>
        <w:widowControl/>
        <w:suppressLineNumbers w:val="0"/>
        <w:jc w:val="both"/>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4"/>
          <w:szCs w:val="24"/>
          <w:lang w:val="en-US" w:eastAsia="zh-CN" w:bidi="ar"/>
        </w:rPr>
        <w:t>3.购房补贴及安家费中，购房补贴占70%，安家费占30%。</w:t>
      </w:r>
      <w:r>
        <w:rPr>
          <w:rFonts w:hint="eastAsia" w:ascii="仿宋_GB2312" w:hAnsi="宋体" w:eastAsia="仿宋_GB2312" w:cs="宋体"/>
          <w:color w:val="auto"/>
          <w:kern w:val="0"/>
          <w:sz w:val="24"/>
          <w:szCs w:val="24"/>
          <w:lang w:val="en-US" w:eastAsia="zh-CN"/>
        </w:rPr>
        <w:t>引进人才</w:t>
      </w:r>
      <w:r>
        <w:rPr>
          <w:rFonts w:hint="eastAsia" w:ascii="仿宋_GB2312" w:hAnsi="仿宋_GB2312" w:eastAsia="仿宋_GB2312" w:cs="仿宋_GB2312"/>
          <w:color w:val="auto"/>
          <w:kern w:val="0"/>
          <w:sz w:val="24"/>
          <w:szCs w:val="24"/>
          <w:lang w:val="en-US" w:eastAsia="zh-CN" w:bidi="ar"/>
        </w:rPr>
        <w:t>档案到校报到上岗且办理完入编手续后，</w:t>
      </w:r>
      <w:r>
        <w:rPr>
          <w:rFonts w:hint="eastAsia" w:ascii="仿宋_GB2312" w:hAnsi="宋体" w:eastAsia="仿宋_GB2312" w:cs="宋体"/>
          <w:color w:val="auto"/>
          <w:kern w:val="0"/>
          <w:sz w:val="24"/>
          <w:szCs w:val="24"/>
        </w:rPr>
        <w:t>学校</w:t>
      </w:r>
      <w:r>
        <w:rPr>
          <w:rFonts w:hint="eastAsia" w:ascii="仿宋_GB2312" w:hAnsi="仿宋_GB2312" w:eastAsia="仿宋_GB2312" w:cs="仿宋_GB2312"/>
          <w:color w:val="auto"/>
          <w:kern w:val="0"/>
          <w:sz w:val="24"/>
          <w:szCs w:val="24"/>
          <w:lang w:val="en-US" w:eastAsia="zh-CN" w:bidi="ar"/>
        </w:rPr>
        <w:t>根据《工作协议书》</w:t>
      </w:r>
      <w:r>
        <w:rPr>
          <w:rFonts w:hint="eastAsia" w:ascii="仿宋_GB2312" w:hAnsi="宋体" w:eastAsia="仿宋_GB2312" w:cs="宋体"/>
          <w:color w:val="auto"/>
          <w:kern w:val="0"/>
          <w:sz w:val="24"/>
          <w:szCs w:val="24"/>
        </w:rPr>
        <w:t>按</w:t>
      </w:r>
      <w:r>
        <w:rPr>
          <w:rFonts w:hint="eastAsia" w:ascii="仿宋_GB2312" w:hAnsi="仿宋_GB2312" w:eastAsia="仿宋_GB2312" w:cs="仿宋_GB2312"/>
          <w:color w:val="auto"/>
          <w:kern w:val="0"/>
          <w:sz w:val="24"/>
          <w:szCs w:val="24"/>
          <w:lang w:val="en-US" w:eastAsia="zh-CN" w:bidi="ar"/>
        </w:rPr>
        <w:t>60%标准</w:t>
      </w:r>
      <w:r>
        <w:rPr>
          <w:rFonts w:hint="eastAsia" w:ascii="仿宋_GB2312" w:hAnsi="宋体" w:eastAsia="仿宋_GB2312" w:cs="宋体"/>
          <w:color w:val="auto"/>
          <w:kern w:val="0"/>
          <w:sz w:val="24"/>
          <w:szCs w:val="24"/>
        </w:rPr>
        <w:t>发放安家费</w:t>
      </w:r>
      <w:r>
        <w:rPr>
          <w:rFonts w:hint="eastAsia" w:ascii="仿宋_GB2312" w:hAnsi="宋体" w:eastAsia="仿宋_GB2312" w:cs="宋体"/>
          <w:color w:val="auto"/>
          <w:kern w:val="0"/>
          <w:sz w:val="24"/>
          <w:szCs w:val="24"/>
          <w:lang w:val="en-US" w:eastAsia="zh-CN"/>
        </w:rPr>
        <w:t>及</w:t>
      </w:r>
      <w:r>
        <w:rPr>
          <w:rFonts w:hint="eastAsia" w:ascii="仿宋_GB2312" w:hAnsi="宋体" w:eastAsia="仿宋_GB2312" w:cs="宋体"/>
          <w:color w:val="auto"/>
          <w:kern w:val="0"/>
          <w:sz w:val="24"/>
          <w:szCs w:val="24"/>
        </w:rPr>
        <w:t>购房补贴</w:t>
      </w:r>
      <w:r>
        <w:rPr>
          <w:rFonts w:hint="eastAsia" w:ascii="仿宋_GB2312" w:hAnsi="宋体" w:eastAsia="仿宋_GB2312" w:cs="宋体"/>
          <w:color w:val="auto"/>
          <w:kern w:val="0"/>
          <w:sz w:val="24"/>
          <w:szCs w:val="24"/>
          <w:lang w:eastAsia="zh-CN"/>
        </w:rPr>
        <w:t>，</w:t>
      </w:r>
      <w:r>
        <w:rPr>
          <w:rFonts w:hint="eastAsia" w:ascii="仿宋_GB2312" w:hAnsi="仿宋_GB2312" w:eastAsia="仿宋_GB2312" w:cs="仿宋_GB2312"/>
          <w:color w:val="auto"/>
          <w:kern w:val="0"/>
          <w:sz w:val="24"/>
          <w:szCs w:val="24"/>
          <w:lang w:val="en-US" w:eastAsia="zh-CN" w:bidi="ar"/>
        </w:rPr>
        <w:t>其中</w:t>
      </w:r>
      <w:r>
        <w:rPr>
          <w:rFonts w:hint="eastAsia" w:ascii="仿宋_GB2312" w:hAnsi="宋体" w:eastAsia="仿宋_GB2312" w:cs="宋体"/>
          <w:color w:val="auto"/>
          <w:kern w:val="0"/>
          <w:sz w:val="24"/>
          <w:szCs w:val="24"/>
        </w:rPr>
        <w:t>购房补贴须</w:t>
      </w:r>
      <w:r>
        <w:rPr>
          <w:rFonts w:hint="eastAsia" w:ascii="仿宋_GB2312" w:hAnsi="宋体" w:eastAsia="仿宋_GB2312" w:cs="宋体"/>
          <w:color w:val="auto"/>
          <w:kern w:val="0"/>
          <w:sz w:val="24"/>
          <w:szCs w:val="24"/>
          <w:lang w:val="en-US" w:eastAsia="zh-CN"/>
        </w:rPr>
        <w:t>提供</w:t>
      </w:r>
      <w:r>
        <w:rPr>
          <w:rFonts w:hint="eastAsia" w:ascii="仿宋_GB2312" w:hAnsi="宋体" w:eastAsia="仿宋_GB2312" w:cs="宋体"/>
          <w:color w:val="auto"/>
          <w:kern w:val="0"/>
          <w:sz w:val="24"/>
          <w:szCs w:val="24"/>
        </w:rPr>
        <w:t>购房合同</w:t>
      </w:r>
      <w:r>
        <w:rPr>
          <w:rFonts w:hint="eastAsia" w:ascii="仿宋_GB2312" w:hAnsi="仿宋_GB2312" w:eastAsia="仿宋_GB2312" w:cs="仿宋_GB2312"/>
          <w:color w:val="auto"/>
          <w:kern w:val="0"/>
          <w:sz w:val="24"/>
          <w:szCs w:val="24"/>
          <w:lang w:val="en-US" w:eastAsia="zh-CN" w:bidi="ar"/>
        </w:rPr>
        <w:t>、首期付款发票</w:t>
      </w:r>
      <w:r>
        <w:rPr>
          <w:rFonts w:hint="eastAsia" w:ascii="仿宋_GB2312" w:hAnsi="宋体" w:eastAsia="仿宋_GB2312" w:cs="宋体"/>
          <w:color w:val="auto"/>
          <w:kern w:val="0"/>
          <w:sz w:val="24"/>
          <w:szCs w:val="24"/>
        </w:rPr>
        <w:t>等材料</w:t>
      </w:r>
      <w:r>
        <w:rPr>
          <w:rFonts w:hint="eastAsia" w:ascii="仿宋_GB2312" w:hAnsi="宋体" w:eastAsia="仿宋_GB2312" w:cs="宋体"/>
          <w:color w:val="auto"/>
          <w:kern w:val="0"/>
          <w:sz w:val="24"/>
          <w:szCs w:val="24"/>
          <w:lang w:eastAsia="zh-CN"/>
        </w:rPr>
        <w:t>。</w:t>
      </w:r>
      <w:r>
        <w:rPr>
          <w:rFonts w:hint="eastAsia" w:ascii="仿宋_GB2312" w:hAnsi="仿宋_GB2312" w:eastAsia="仿宋_GB2312" w:cs="仿宋_GB2312"/>
          <w:color w:val="auto"/>
          <w:kern w:val="0"/>
          <w:sz w:val="24"/>
          <w:szCs w:val="24"/>
          <w:lang w:val="en-US" w:eastAsia="zh-CN" w:bidi="ar"/>
        </w:rPr>
        <w:t xml:space="preserve">安家费及购房补贴余款待首个聘期考核合格后再给予发放。 </w:t>
      </w:r>
    </w:p>
    <w:p>
      <w:pPr>
        <w:keepNext w:val="0"/>
        <w:keepLines w:val="0"/>
        <w:widowControl/>
        <w:suppressLineNumbers w:val="0"/>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4.科研启动费按学校引进人才基本工作任务和科研项目管理办法由科研处进行考核和管理。 </w:t>
      </w:r>
    </w:p>
    <w:p>
      <w:pPr>
        <w:keepNext w:val="0"/>
        <w:keepLines w:val="0"/>
        <w:widowControl/>
        <w:suppressLineNumbers w:val="0"/>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引进人才可结合自身意愿选择低聘至所认定人才类型以下任一人才类型，按实际聘用人才类型的相应标准发放引进待遇。首个聘期考核结束后，若实际完成的任务达到原认定人才类型的考核要求，可由本人提出申请，补发原认定人才类型与实际聘用人才类型之间待遇的差额部分。</w:t>
      </w:r>
    </w:p>
    <w:p>
      <w:pPr>
        <w:keepNext w:val="0"/>
        <w:keepLines w:val="0"/>
        <w:widowControl/>
        <w:suppressLineNumbers w:val="0"/>
        <w:jc w:val="both"/>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6.新引进专任教师按学校现行岗位聘用办法相关规定聘用。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ZjliNmRkMjRkMzZlNjUxYTNkNDY2ZDMwMTc0NjUifQ=="/>
  </w:docVars>
  <w:rsids>
    <w:rsidRoot w:val="00000000"/>
    <w:rsid w:val="35D443F6"/>
    <w:rsid w:val="427B299D"/>
    <w:rsid w:val="6D790528"/>
    <w:rsid w:val="6EC0702C"/>
    <w:rsid w:val="7EB2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2024-01-09T07:21:00Z</dcterms:created>
  <dc:creator>Administrator</dc:creator>
  <cp:lastModifiedBy>Sun</cp:lastModifiedBy>
  <dcterms:modified xsi:type="dcterms:W3CDTF">2024-04-16T02:07:52Z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DFE5F7BCAC984CCA9CC7DDEE1A1F3760_12</vt:lpwstr>
  </property>
</Properties>
</file>