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color w:val="auto"/>
          <w:sz w:val="44"/>
          <w:szCs w:val="44"/>
          <w:lang w:eastAsia="zh-CN"/>
        </w:rPr>
      </w:pPr>
    </w:p>
    <w:p>
      <w:pPr>
        <w:jc w:val="center"/>
        <w:rPr>
          <w:rFonts w:hint="eastAsia" w:ascii="仿宋_GB2312" w:hAnsi="仿宋_GB2312" w:eastAsia="仿宋_GB2312" w:cs="仿宋_GB2312"/>
          <w:b/>
          <w:bCs/>
          <w:color w:val="auto"/>
          <w:sz w:val="44"/>
          <w:szCs w:val="44"/>
          <w:lang w:eastAsia="zh-CN"/>
        </w:rPr>
      </w:pPr>
      <w:r>
        <w:rPr>
          <w:rFonts w:hint="eastAsia" w:ascii="仿宋_GB2312" w:hAnsi="仿宋_GB2312" w:eastAsia="仿宋_GB2312" w:cs="仿宋_GB2312"/>
          <w:b/>
          <w:bCs/>
          <w:color w:val="auto"/>
          <w:sz w:val="44"/>
          <w:szCs w:val="44"/>
          <w:lang w:eastAsia="zh-CN"/>
        </w:rPr>
        <w:t>湛江市住房公积金管理委员会关于优化调整住房公积金个人住房贷款政策的通知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（征求意见稿）</w:t>
      </w:r>
    </w:p>
    <w:p>
      <w:pPr>
        <w:jc w:val="center"/>
        <w:rPr>
          <w:rFonts w:hint="eastAsia" w:ascii="仿宋_GB2312" w:hAnsi="仿宋_GB2312" w:eastAsia="仿宋_GB2312" w:cs="仿宋_GB2312"/>
          <w:b/>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eastAsia="仿宋_GB2312"/>
          <w:sz w:val="32"/>
          <w:szCs w:val="30"/>
        </w:rPr>
        <w:t>各有关单位、各住房公积金缴存职工：</w:t>
      </w:r>
    </w:p>
    <w:p>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为有效提高缴存职工购建住房能力，支持缴存职工合理住房需求，促进我市住房公积金业务持续健康发展，根据《住房公积金管理条例》（国务院令第</w:t>
      </w:r>
      <w:r>
        <w:rPr>
          <w:rFonts w:hint="eastAsia" w:ascii="仿宋_GB2312" w:hAnsi="仿宋_GB2312" w:eastAsia="仿宋_GB2312" w:cs="仿宋_GB2312"/>
          <w:color w:val="auto"/>
          <w:sz w:val="32"/>
          <w:szCs w:val="32"/>
          <w:lang w:val="en-US" w:eastAsia="zh-CN"/>
        </w:rPr>
        <w:t>710号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44"/>
          <w:lang w:eastAsia="zh-CN"/>
        </w:rPr>
        <w:t>等有关规定，结合我市住房公积金业务发展的实际，</w:t>
      </w:r>
      <w:r>
        <w:rPr>
          <w:rFonts w:hint="eastAsia" w:ascii="仿宋_GB2312" w:hAnsi="仿宋_GB2312" w:eastAsia="仿宋_GB2312" w:cs="仿宋_GB2312"/>
          <w:color w:val="auto"/>
          <w:sz w:val="32"/>
          <w:szCs w:val="32"/>
          <w:lang w:val="en-US" w:eastAsia="zh-CN"/>
        </w:rPr>
        <w:t>现决定对我市住房公积金个人住房贷款政策调整如下：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一、上调</w:t>
      </w:r>
      <w:r>
        <w:rPr>
          <w:rFonts w:hint="eastAsia" w:ascii="仿宋_GB2312" w:hAnsi="仿宋_GB2312" w:eastAsia="仿宋_GB2312" w:cs="仿宋_GB2312"/>
          <w:color w:val="auto"/>
          <w:sz w:val="32"/>
          <w:szCs w:val="32"/>
          <w:lang w:val="en-US" w:eastAsia="zh-CN"/>
        </w:rPr>
        <w:t>住房公积金个人住房贷款最高额度。</w:t>
      </w:r>
      <w:r>
        <w:rPr>
          <w:rFonts w:hint="eastAsia" w:ascii="仿宋_GB2312" w:hAnsi="仿宋_GB2312" w:eastAsia="仿宋_GB2312" w:cs="仿宋_GB2312"/>
          <w:b w:val="0"/>
          <w:bCs w:val="0"/>
          <w:color w:val="auto"/>
          <w:sz w:val="32"/>
          <w:szCs w:val="32"/>
          <w:lang w:val="en-US" w:eastAsia="zh-CN"/>
        </w:rPr>
        <w:t>单方缴存住房公积金，每户最高贷款额度由70万调整为80万元；双方缴存住房公积金，每户最高贷款额度由100万调整为120万元。</w:t>
      </w:r>
      <w:r>
        <w:rPr>
          <w:rFonts w:hint="eastAsia" w:ascii="仿宋_GB2312" w:hAnsi="仿宋_GB2312" w:eastAsia="仿宋_GB2312" w:cs="仿宋_GB2312"/>
          <w:b w:val="0"/>
          <w:bCs w:val="0"/>
          <w:color w:val="auto"/>
          <w:sz w:val="32"/>
          <w:szCs w:val="32"/>
          <w:highlight w:val="none"/>
          <w:lang w:val="en-US" w:eastAsia="zh-CN"/>
        </w:rPr>
        <w:t>第二次贷款额度和第一次贷款额度相同。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二、</w:t>
      </w:r>
      <w:r>
        <w:rPr>
          <w:rFonts w:hint="eastAsia" w:ascii="仿宋_GB2312" w:hAnsi="仿宋_GB2312" w:eastAsia="仿宋_GB2312" w:cs="仿宋_GB2312"/>
          <w:b w:val="0"/>
          <w:bCs w:val="0"/>
          <w:color w:val="auto"/>
          <w:sz w:val="32"/>
          <w:szCs w:val="32"/>
          <w:lang w:val="en-US" w:eastAsia="zh-CN"/>
        </w:rPr>
        <w:t>上调</w:t>
      </w:r>
      <w:r>
        <w:rPr>
          <w:rFonts w:hint="eastAsia" w:ascii="仿宋_GB2312" w:hAnsi="仿宋_GB2312" w:eastAsia="仿宋_GB2312" w:cs="仿宋_GB2312"/>
          <w:color w:val="auto"/>
          <w:sz w:val="32"/>
          <w:szCs w:val="32"/>
          <w:lang w:val="en-US" w:eastAsia="zh-CN"/>
        </w:rPr>
        <w:t>住房公积金个人住房贷款可贷额度。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0"/>
          <w:highlight w:val="none"/>
        </w:rPr>
      </w:pPr>
      <w:r>
        <w:rPr>
          <w:rFonts w:hint="eastAsia" w:eastAsia="仿宋_GB2312"/>
          <w:sz w:val="32"/>
          <w:szCs w:val="30"/>
          <w:highlight w:val="none"/>
          <w:lang w:eastAsia="zh-CN"/>
        </w:rPr>
        <w:t>可贷</w:t>
      </w:r>
      <w:r>
        <w:rPr>
          <w:rFonts w:hint="eastAsia" w:eastAsia="仿宋_GB2312"/>
          <w:sz w:val="32"/>
          <w:szCs w:val="30"/>
          <w:highlight w:val="none"/>
        </w:rPr>
        <w:t>额度与住房公积金缴存余额、缴存年限相关联，</w:t>
      </w:r>
      <w:r>
        <w:rPr>
          <w:rFonts w:hint="eastAsia" w:eastAsia="仿宋_GB2312"/>
          <w:sz w:val="32"/>
          <w:szCs w:val="30"/>
          <w:highlight w:val="none"/>
          <w:lang w:eastAsia="zh-CN"/>
        </w:rPr>
        <w:t>可贷额度从缴存余额</w:t>
      </w:r>
      <w:r>
        <w:rPr>
          <w:rFonts w:hint="eastAsia" w:eastAsia="仿宋_GB2312"/>
          <w:sz w:val="32"/>
          <w:szCs w:val="30"/>
          <w:highlight w:val="none"/>
          <w:lang w:val="en-US" w:eastAsia="zh-CN"/>
        </w:rPr>
        <w:t>6倍调整为10倍，可贷最高额度缴存年限从5年调整为3年，</w:t>
      </w:r>
      <w:r>
        <w:rPr>
          <w:rFonts w:hint="eastAsia" w:eastAsia="仿宋_GB2312"/>
          <w:sz w:val="32"/>
          <w:szCs w:val="30"/>
          <w:highlight w:val="none"/>
        </w:rPr>
        <w:t>具体计算方式：</w:t>
      </w:r>
    </w:p>
    <w:p>
      <w:pPr>
        <w:keepNext w:val="0"/>
        <w:keepLines w:val="0"/>
        <w:pageBreakBefore w:val="0"/>
        <w:widowControl w:val="0"/>
        <w:kinsoku/>
        <w:wordWrap/>
        <w:overflowPunct/>
        <w:topLinePunct w:val="0"/>
        <w:autoSpaceDE/>
        <w:autoSpaceDN/>
        <w:bidi w:val="0"/>
        <w:adjustRightInd/>
        <w:snapToGrid/>
        <w:spacing w:line="600" w:lineRule="exact"/>
        <w:ind w:left="2356" w:leftChars="284" w:hanging="1760" w:hangingChars="550"/>
        <w:textAlignment w:val="auto"/>
        <w:rPr>
          <w:rFonts w:hint="eastAsia" w:eastAsia="仿宋_GB2312"/>
          <w:sz w:val="32"/>
          <w:szCs w:val="30"/>
          <w:highlight w:val="none"/>
        </w:rPr>
      </w:pPr>
      <w:r>
        <w:rPr>
          <w:rFonts w:hint="eastAsia" w:eastAsia="仿宋_GB2312"/>
          <w:sz w:val="32"/>
          <w:szCs w:val="30"/>
          <w:highlight w:val="none"/>
        </w:rPr>
        <w:t>贷款额度A=住房公积金申请日余额×</w:t>
      </w:r>
      <w:r>
        <w:rPr>
          <w:rFonts w:hint="eastAsia" w:eastAsia="仿宋_GB2312"/>
          <w:sz w:val="32"/>
          <w:szCs w:val="30"/>
          <w:highlight w:val="none"/>
          <w:lang w:val="en-US" w:eastAsia="zh-CN"/>
        </w:rPr>
        <w:t>10</w:t>
      </w:r>
      <w:r>
        <w:rPr>
          <w:rFonts w:hint="eastAsia" w:eastAsia="仿宋_GB2312"/>
          <w:sz w:val="32"/>
          <w:szCs w:val="30"/>
          <w:highlight w:val="none"/>
        </w:rPr>
        <w:t>（申请日余额</w:t>
      </w:r>
      <w:r>
        <w:rPr>
          <w:rFonts w:hint="eastAsia" w:eastAsia="仿宋_GB2312"/>
          <w:sz w:val="32"/>
          <w:szCs w:val="30"/>
          <w:highlight w:val="none"/>
          <w:lang w:eastAsia="zh-CN"/>
        </w:rPr>
        <w:t>，</w:t>
      </w:r>
      <w:r>
        <w:rPr>
          <w:rFonts w:hint="eastAsia" w:eastAsia="仿宋_GB2312"/>
          <w:sz w:val="32"/>
          <w:szCs w:val="30"/>
          <w:highlight w:val="none"/>
        </w:rPr>
        <w:t>含预提住房公积金交付该房首期房款金额）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0"/>
          <w:highlight w:val="none"/>
        </w:rPr>
      </w:pPr>
      <w:r>
        <w:rPr>
          <w:rFonts w:hint="eastAsia" w:eastAsia="仿宋_GB2312"/>
          <w:sz w:val="32"/>
          <w:szCs w:val="30"/>
          <w:highlight w:val="none"/>
        </w:rPr>
        <w:t>贷款额度B=各缴存年限的贷款额度（见下表）</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59"/>
        <w:gridCol w:w="34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3459"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rPr>
              <w:t>缴存年限</w:t>
            </w:r>
          </w:p>
        </w:tc>
        <w:tc>
          <w:tcPr>
            <w:tcW w:w="3460"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rPr>
              <w:t>贷款额度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3459"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rPr>
              <w:t>6个月—1年（含）</w:t>
            </w:r>
          </w:p>
        </w:tc>
        <w:tc>
          <w:tcPr>
            <w:tcW w:w="3460"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lang w:val="en-US" w:eastAsia="zh-CN"/>
              </w:rPr>
              <w:t>25</w:t>
            </w:r>
            <w:r>
              <w:rPr>
                <w:rFonts w:hint="eastAsia" w:eastAsia="仿宋_GB2312"/>
                <w:sz w:val="32"/>
                <w:szCs w:val="30"/>
                <w:highlight w:val="none"/>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3459"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rPr>
              <w:t>1年—3年（含）</w:t>
            </w:r>
          </w:p>
        </w:tc>
        <w:tc>
          <w:tcPr>
            <w:tcW w:w="3460"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lang w:val="en-US" w:eastAsia="zh-CN"/>
              </w:rPr>
              <w:t>50</w:t>
            </w:r>
            <w:r>
              <w:rPr>
                <w:rFonts w:hint="eastAsia" w:eastAsia="仿宋_GB2312"/>
                <w:sz w:val="32"/>
                <w:szCs w:val="30"/>
                <w:highlight w:val="none"/>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3459"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lang w:val="en-US" w:eastAsia="zh-CN"/>
              </w:rPr>
              <w:t>3</w:t>
            </w:r>
            <w:r>
              <w:rPr>
                <w:rFonts w:hint="eastAsia" w:eastAsia="仿宋_GB2312"/>
                <w:sz w:val="32"/>
                <w:szCs w:val="30"/>
                <w:highlight w:val="none"/>
              </w:rPr>
              <w:t>年以上</w:t>
            </w:r>
          </w:p>
        </w:tc>
        <w:tc>
          <w:tcPr>
            <w:tcW w:w="3460"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仿宋_GB2312"/>
                <w:sz w:val="32"/>
                <w:szCs w:val="30"/>
                <w:highlight w:val="none"/>
              </w:rPr>
            </w:pPr>
            <w:r>
              <w:rPr>
                <w:rFonts w:hint="eastAsia" w:eastAsia="仿宋_GB2312"/>
                <w:sz w:val="32"/>
                <w:szCs w:val="30"/>
                <w:highlight w:val="none"/>
                <w:lang w:val="en-US" w:eastAsia="zh-CN"/>
              </w:rPr>
              <w:t>8</w:t>
            </w:r>
            <w:r>
              <w:rPr>
                <w:rFonts w:hint="eastAsia" w:eastAsia="仿宋_GB2312"/>
                <w:sz w:val="32"/>
                <w:szCs w:val="30"/>
                <w:highlight w:val="none"/>
              </w:rPr>
              <w:t>0万元</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0"/>
          <w:highlight w:val="none"/>
        </w:rPr>
      </w:pPr>
      <w:r>
        <w:rPr>
          <w:rFonts w:hint="eastAsia" w:eastAsia="仿宋_GB2312"/>
          <w:sz w:val="32"/>
          <w:szCs w:val="30"/>
          <w:highlight w:val="none"/>
        </w:rPr>
        <w:t>（一）单方缴存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0"/>
          <w:highlight w:val="none"/>
        </w:rPr>
      </w:pPr>
      <w:r>
        <w:rPr>
          <w:rFonts w:hint="eastAsia" w:eastAsia="仿宋_GB2312"/>
          <w:sz w:val="32"/>
          <w:szCs w:val="30"/>
          <w:highlight w:val="none"/>
        </w:rPr>
        <w:t>贷款额度A与贷款额度B两者中的最大值为单方缴存的最高贷款额度，但每户最高贷款额度</w:t>
      </w:r>
      <w:r>
        <w:rPr>
          <w:rFonts w:hint="eastAsia" w:ascii="仿宋_GB2312" w:hAnsi="仿宋_GB2312" w:eastAsia="仿宋_GB2312" w:cs="仿宋_GB2312"/>
          <w:b w:val="0"/>
          <w:bCs w:val="0"/>
          <w:color w:val="auto"/>
          <w:sz w:val="32"/>
          <w:szCs w:val="32"/>
          <w:lang w:val="en-US" w:eastAsia="zh-CN"/>
        </w:rPr>
        <w:t>为</w:t>
      </w:r>
      <w:r>
        <w:rPr>
          <w:rFonts w:hint="eastAsia" w:eastAsia="仿宋_GB2312"/>
          <w:sz w:val="32"/>
          <w:szCs w:val="30"/>
          <w:highlight w:val="none"/>
          <w:lang w:val="en-US" w:eastAsia="zh-CN"/>
        </w:rPr>
        <w:t>8</w:t>
      </w:r>
      <w:r>
        <w:rPr>
          <w:rFonts w:hint="eastAsia" w:eastAsia="仿宋_GB2312"/>
          <w:sz w:val="32"/>
          <w:szCs w:val="30"/>
          <w:highlight w:val="none"/>
        </w:rPr>
        <w:t>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0"/>
          <w:highlight w:val="none"/>
        </w:rPr>
      </w:pPr>
      <w:r>
        <w:rPr>
          <w:rFonts w:hint="eastAsia" w:eastAsia="仿宋_GB2312"/>
          <w:sz w:val="32"/>
          <w:szCs w:val="30"/>
          <w:highlight w:val="none"/>
        </w:rPr>
        <w:t>（二）双方缴存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0"/>
          <w:highlight w:val="none"/>
        </w:rPr>
      </w:pPr>
      <w:r>
        <w:rPr>
          <w:rFonts w:hint="eastAsia" w:eastAsia="仿宋_GB2312"/>
          <w:sz w:val="32"/>
          <w:szCs w:val="30"/>
          <w:highlight w:val="none"/>
        </w:rPr>
        <w:t>按单方缴存计算的贷款额度相加，相加之和为双方缴存的最高贷款额度，但每户最高贷款额度</w:t>
      </w:r>
      <w:r>
        <w:rPr>
          <w:rFonts w:hint="eastAsia" w:ascii="仿宋_GB2312" w:hAnsi="仿宋_GB2312" w:eastAsia="仿宋_GB2312" w:cs="仿宋_GB2312"/>
          <w:b w:val="0"/>
          <w:bCs w:val="0"/>
          <w:color w:val="auto"/>
          <w:sz w:val="32"/>
          <w:szCs w:val="32"/>
          <w:lang w:val="en-US" w:eastAsia="zh-CN"/>
        </w:rPr>
        <w:t>为</w:t>
      </w:r>
      <w:r>
        <w:rPr>
          <w:rFonts w:hint="eastAsia" w:eastAsia="仿宋_GB2312"/>
          <w:sz w:val="32"/>
          <w:szCs w:val="30"/>
          <w:highlight w:val="none"/>
          <w:lang w:val="en-US" w:eastAsia="zh-CN"/>
        </w:rPr>
        <w:t>120</w:t>
      </w:r>
      <w:r>
        <w:rPr>
          <w:rFonts w:hint="eastAsia" w:eastAsia="仿宋_GB2312"/>
          <w:sz w:val="32"/>
          <w:szCs w:val="30"/>
          <w:highlight w:val="none"/>
        </w:rPr>
        <w:t>万元。</w:t>
      </w:r>
    </w:p>
    <w:p>
      <w:pPr>
        <w:pStyle w:val="2"/>
        <w:widowControl/>
        <w:numPr>
          <w:ilvl w:val="0"/>
          <w:numId w:val="1"/>
        </w:numPr>
        <w:adjustRightInd w:val="0"/>
        <w:snapToGrid w:val="0"/>
        <w:spacing w:before="0" w:beforeAutospacing="0" w:after="0" w:afterAutospacing="0" w:line="580" w:lineRule="exact"/>
        <w:ind w:firstLine="645"/>
        <w:rPr>
          <w:rFonts w:hint="eastAsia" w:ascii="Times New Roman" w:hAnsi="Times New Roman" w:eastAsia="仿宋_GB2312"/>
          <w:sz w:val="32"/>
          <w:szCs w:val="32"/>
        </w:rPr>
      </w:pPr>
      <w:r>
        <w:rPr>
          <w:rFonts w:hint="eastAsia" w:eastAsia="仿宋_GB2312"/>
          <w:sz w:val="32"/>
          <w:szCs w:val="30"/>
          <w:highlight w:val="none"/>
          <w:lang w:val="en-US" w:eastAsia="zh-CN"/>
        </w:rPr>
        <w:t>提高现役军人家庭、退役军人家庭住房公积个人住房贷款额度。现役或退役军人家庭申请住房公积金贷款的，</w:t>
      </w:r>
      <w:r>
        <w:rPr>
          <w:rFonts w:hint="eastAsia" w:ascii="仿宋_GB2312" w:hAnsi="仿宋_GB2312" w:eastAsia="仿宋_GB2312" w:cs="仿宋_GB2312"/>
          <w:sz w:val="32"/>
          <w:szCs w:val="32"/>
          <w:shd w:val="clear" w:color="auto" w:fill="FFFFFF"/>
        </w:rPr>
        <w:t>贷款额度在现行家庭申请贷款时计算的可贷额度基础上提高</w:t>
      </w: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rPr>
        <w:t>0万元</w:t>
      </w:r>
      <w:r>
        <w:rPr>
          <w:rFonts w:hint="eastAsia" w:ascii="Times New Roman" w:hAnsi="Times New Roman" w:eastAsia="仿宋_GB2312"/>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bidi w:val="0"/>
        <w:spacing w:before="0" w:beforeAutospacing="0" w:after="0" w:afterAutospacing="0" w:line="600" w:lineRule="exact"/>
        <w:ind w:left="0" w:right="0" w:firstLine="640" w:firstLineChars="200"/>
        <w:jc w:val="left"/>
        <w:rPr>
          <w:rFonts w:hint="eastAsia" w:ascii="仿宋_GB2312" w:hAnsi="仿宋_GB2312" w:eastAsia="仿宋_GB2312" w:cs="仿宋"/>
          <w:color w:val="auto"/>
          <w:sz w:val="32"/>
          <w:szCs w:val="32"/>
          <w:lang w:eastAsia="zh-CN"/>
        </w:rPr>
      </w:pPr>
      <w:r>
        <w:rPr>
          <w:rFonts w:hint="eastAsia" w:ascii="仿宋_GB2312" w:hAnsi="仿宋_GB2312" w:eastAsia="仿宋_GB2312" w:cs="仿宋"/>
          <w:color w:val="auto"/>
          <w:sz w:val="32"/>
          <w:szCs w:val="32"/>
          <w:lang w:eastAsia="zh-CN"/>
        </w:rPr>
        <w:t>四、提高购买绿色建筑一手商品</w:t>
      </w:r>
      <w:r>
        <w:rPr>
          <w:rFonts w:hint="eastAsia" w:eastAsia="仿宋_GB2312"/>
          <w:sz w:val="32"/>
          <w:szCs w:val="30"/>
          <w:highlight w:val="none"/>
          <w:lang w:val="en-US" w:eastAsia="zh-CN"/>
        </w:rPr>
        <w:t>住房公积个人住房贷款额度。</w:t>
      </w:r>
      <w:r>
        <w:rPr>
          <w:rFonts w:hint="eastAsia" w:ascii="仿宋_GB2312" w:hAnsi="仿宋_GB2312" w:eastAsia="仿宋_GB2312" w:cs="仿宋"/>
          <w:color w:val="auto"/>
          <w:sz w:val="32"/>
          <w:szCs w:val="32"/>
        </w:rPr>
        <w:t>购买</w:t>
      </w:r>
      <w:r>
        <w:rPr>
          <w:rFonts w:hint="eastAsia" w:ascii="仿宋_GB2312" w:hAnsi="仿宋_GB2312" w:eastAsia="仿宋_GB2312" w:cs="仿宋"/>
          <w:color w:val="auto"/>
          <w:sz w:val="32"/>
          <w:szCs w:val="32"/>
          <w:lang w:eastAsia="zh-CN"/>
        </w:rPr>
        <w:t>新建一星级绿色建筑一手商品住房申请住房公积金贷款的</w:t>
      </w:r>
      <w:r>
        <w:rPr>
          <w:rFonts w:hint="eastAsia" w:ascii="仿宋_GB2312" w:hAnsi="仿宋_GB2312" w:eastAsia="仿宋_GB2312" w:cs="仿宋"/>
          <w:color w:val="auto"/>
          <w:sz w:val="32"/>
          <w:szCs w:val="32"/>
        </w:rPr>
        <w:t>，</w:t>
      </w:r>
      <w:r>
        <w:rPr>
          <w:rFonts w:hint="eastAsia" w:ascii="仿宋_GB2312" w:hAnsi="仿宋_GB2312" w:eastAsia="仿宋_GB2312" w:cs="仿宋"/>
          <w:sz w:val="32"/>
          <w:szCs w:val="32"/>
          <w:shd w:val="clear" w:color="auto" w:fill="FFFFFF"/>
        </w:rPr>
        <w:t>贷款额度在现行家庭申请贷款时计算的可贷额度基础上</w:t>
      </w:r>
      <w:r>
        <w:rPr>
          <w:rFonts w:hint="eastAsia" w:ascii="仿宋_GB2312" w:hAnsi="仿宋_GB2312" w:eastAsia="仿宋_GB2312" w:cs="仿宋"/>
          <w:b w:val="0"/>
          <w:bCs w:val="0"/>
          <w:i w:val="0"/>
          <w:caps w:val="0"/>
          <w:color w:val="auto"/>
          <w:spacing w:val="0"/>
          <w:sz w:val="32"/>
          <w:szCs w:val="32"/>
          <w:shd w:val="clear" w:color="auto" w:fill="FFFFFF"/>
        </w:rPr>
        <w:t>上浮</w:t>
      </w:r>
      <w:r>
        <w:rPr>
          <w:rFonts w:hint="eastAsia" w:ascii="仿宋_GB2312" w:hAnsi="仿宋_GB2312" w:eastAsia="仿宋_GB2312" w:cs="仿宋"/>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
          <w:b w:val="0"/>
          <w:bCs w:val="0"/>
          <w:i w:val="0"/>
          <w:caps w:val="0"/>
          <w:color w:val="auto"/>
          <w:spacing w:val="0"/>
          <w:sz w:val="32"/>
          <w:szCs w:val="32"/>
          <w:shd w:val="clear" w:color="auto" w:fill="FFFFFF"/>
        </w:rPr>
        <w:t>0%确定</w:t>
      </w:r>
      <w:r>
        <w:rPr>
          <w:rFonts w:hint="eastAsia" w:ascii="仿宋_GB2312" w:hAnsi="仿宋_GB2312" w:eastAsia="仿宋_GB2312" w:cs="仿宋"/>
          <w:color w:val="auto"/>
          <w:sz w:val="32"/>
          <w:szCs w:val="32"/>
        </w:rPr>
        <w:t>；购买</w:t>
      </w:r>
      <w:r>
        <w:rPr>
          <w:rFonts w:hint="eastAsia" w:ascii="仿宋_GB2312" w:hAnsi="仿宋_GB2312" w:eastAsia="仿宋_GB2312" w:cs="仿宋"/>
          <w:color w:val="auto"/>
          <w:sz w:val="32"/>
          <w:szCs w:val="32"/>
          <w:lang w:eastAsia="zh-CN"/>
        </w:rPr>
        <w:t>新建二星级绿色建筑一手商品住房申请住房公积金贷款的</w:t>
      </w:r>
      <w:r>
        <w:rPr>
          <w:rFonts w:hint="eastAsia" w:ascii="仿宋_GB2312" w:hAnsi="仿宋_GB2312" w:eastAsia="仿宋_GB2312" w:cs="仿宋"/>
          <w:color w:val="auto"/>
          <w:sz w:val="32"/>
          <w:szCs w:val="32"/>
        </w:rPr>
        <w:t>，</w:t>
      </w:r>
      <w:r>
        <w:rPr>
          <w:rFonts w:hint="eastAsia" w:ascii="仿宋_GB2312" w:hAnsi="仿宋_GB2312" w:eastAsia="仿宋_GB2312" w:cs="仿宋"/>
          <w:sz w:val="32"/>
          <w:szCs w:val="32"/>
          <w:shd w:val="clear" w:color="auto" w:fill="FFFFFF"/>
        </w:rPr>
        <w:t>贷款额度在现行家庭申请贷款时计算的可贷额度基础上</w:t>
      </w:r>
      <w:r>
        <w:rPr>
          <w:rFonts w:hint="eastAsia" w:ascii="仿宋_GB2312" w:hAnsi="仿宋_GB2312" w:eastAsia="仿宋_GB2312" w:cs="仿宋"/>
          <w:b w:val="0"/>
          <w:bCs w:val="0"/>
          <w:i w:val="0"/>
          <w:caps w:val="0"/>
          <w:color w:val="auto"/>
          <w:spacing w:val="0"/>
          <w:sz w:val="32"/>
          <w:szCs w:val="32"/>
          <w:shd w:val="clear" w:color="auto" w:fill="FFFFFF"/>
        </w:rPr>
        <w:t>上浮</w:t>
      </w:r>
      <w:r>
        <w:rPr>
          <w:rFonts w:hint="eastAsia" w:ascii="仿宋_GB2312" w:hAnsi="仿宋_GB2312" w:eastAsia="仿宋_GB2312" w:cs="仿宋"/>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
          <w:b w:val="0"/>
          <w:bCs w:val="0"/>
          <w:i w:val="0"/>
          <w:caps w:val="0"/>
          <w:color w:val="auto"/>
          <w:spacing w:val="0"/>
          <w:sz w:val="32"/>
          <w:szCs w:val="32"/>
          <w:shd w:val="clear" w:color="auto" w:fill="FFFFFF"/>
        </w:rPr>
        <w:t>0%确定</w:t>
      </w:r>
      <w:r>
        <w:rPr>
          <w:rFonts w:hint="eastAsia" w:ascii="仿宋_GB2312" w:hAnsi="仿宋_GB2312" w:eastAsia="仿宋_GB2312" w:cs="仿宋"/>
          <w:color w:val="auto"/>
          <w:sz w:val="32"/>
          <w:szCs w:val="32"/>
        </w:rPr>
        <w:t>。</w:t>
      </w:r>
    </w:p>
    <w:p>
      <w:pPr>
        <w:pStyle w:val="2"/>
        <w:widowControl/>
        <w:numPr>
          <w:numId w:val="0"/>
        </w:numPr>
        <w:adjustRightInd w:val="0"/>
        <w:snapToGrid w:val="0"/>
        <w:spacing w:before="0" w:beforeAutospacing="0" w:after="0" w:afterAutospacing="0" w:line="580" w:lineRule="exact"/>
        <w:ind w:firstLine="640" w:firstLineChars="200"/>
        <w:rPr>
          <w:rFonts w:hint="default" w:eastAsia="仿宋_GB2312"/>
          <w:sz w:val="32"/>
          <w:szCs w:val="30"/>
          <w:highlight w:val="none"/>
          <w:lang w:val="en-US" w:eastAsia="zh-CN"/>
        </w:rPr>
      </w:pPr>
      <w:r>
        <w:rPr>
          <w:rFonts w:hint="eastAsia" w:ascii="仿宋_GB2312" w:hAnsi="仿宋_GB2312" w:eastAsia="仿宋_GB2312" w:cs="仿宋"/>
          <w:color w:val="auto"/>
          <w:sz w:val="32"/>
          <w:szCs w:val="32"/>
          <w:lang w:eastAsia="zh-CN"/>
        </w:rPr>
        <w:t>五、已享受其他</w:t>
      </w:r>
      <w:r>
        <w:rPr>
          <w:rFonts w:hint="eastAsia" w:ascii="仿宋_GB2312" w:hAnsi="仿宋_GB2312" w:eastAsia="仿宋_GB2312" w:cs="仿宋"/>
          <w:color w:val="auto"/>
          <w:sz w:val="32"/>
          <w:szCs w:val="32"/>
        </w:rPr>
        <w:t>住房公积金贷款优惠政策的职工，贷款额度上浮优惠不叠加执行，可</w:t>
      </w:r>
      <w:r>
        <w:rPr>
          <w:rFonts w:hint="eastAsia" w:ascii="仿宋_GB2312" w:hAnsi="仿宋_GB2312" w:eastAsia="仿宋_GB2312" w:cs="仿宋"/>
          <w:color w:val="auto"/>
          <w:sz w:val="32"/>
          <w:szCs w:val="32"/>
          <w:lang w:eastAsia="zh-CN"/>
        </w:rPr>
        <w:t>自行</w:t>
      </w:r>
      <w:r>
        <w:rPr>
          <w:rFonts w:hint="eastAsia" w:ascii="仿宋_GB2312" w:hAnsi="仿宋_GB2312" w:eastAsia="仿宋_GB2312" w:cs="仿宋"/>
          <w:color w:val="auto"/>
          <w:sz w:val="32"/>
          <w:szCs w:val="32"/>
        </w:rPr>
        <w:t>选择其中一项优惠。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0"/>
          <w:lang w:val="en-US" w:eastAsia="zh-CN"/>
        </w:rPr>
      </w:pPr>
      <w:r>
        <w:rPr>
          <w:rFonts w:hint="eastAsia" w:ascii="仿宋_GB2312" w:hAnsi="仿宋_GB2312" w:eastAsia="仿宋_GB2312" w:cs="仿宋_GB2312"/>
          <w:color w:val="auto"/>
          <w:sz w:val="32"/>
          <w:szCs w:val="30"/>
          <w:lang w:eastAsia="zh-CN"/>
        </w:rPr>
        <w:t>六</w:t>
      </w:r>
      <w:bookmarkStart w:id="0" w:name="_GoBack"/>
      <w:bookmarkEnd w:id="0"/>
      <w:r>
        <w:rPr>
          <w:rFonts w:hint="eastAsia" w:ascii="仿宋_GB2312" w:hAnsi="仿宋_GB2312" w:eastAsia="仿宋_GB2312" w:cs="仿宋_GB2312"/>
          <w:color w:val="auto"/>
          <w:sz w:val="32"/>
          <w:szCs w:val="30"/>
          <w:lang w:eastAsia="zh-CN"/>
        </w:rPr>
        <w:t>、</w:t>
      </w:r>
      <w:r>
        <w:rPr>
          <w:rFonts w:hint="eastAsia" w:ascii="仿宋_GB2312" w:hAnsi="仿宋_GB2312" w:eastAsia="仿宋_GB2312" w:cs="仿宋_GB2312"/>
          <w:sz w:val="32"/>
          <w:szCs w:val="32"/>
          <w:shd w:val="clear" w:color="auto" w:fill="FFFFFF"/>
        </w:rPr>
        <w:t>本通知由湛江市住房公积金管理中心负责解释。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rPr>
        <w:t>本通知自202</w:t>
      </w:r>
      <w:r>
        <w:rPr>
          <w:rFonts w:hint="eastAsia" w:ascii="仿宋_GB2312" w:hAnsi="仿宋_GB2312" w:eastAsia="仿宋_GB2312" w:cs="仿宋_GB2312"/>
          <w:color w:val="auto"/>
          <w:sz w:val="32"/>
          <w:szCs w:val="30"/>
          <w:lang w:val="en-US" w:eastAsia="zh-CN"/>
        </w:rPr>
        <w:t>6</w:t>
      </w:r>
      <w:r>
        <w:rPr>
          <w:rFonts w:hint="eastAsia" w:ascii="仿宋_GB2312" w:hAnsi="仿宋_GB2312" w:eastAsia="仿宋_GB2312" w:cs="仿宋_GB2312"/>
          <w:color w:val="auto"/>
          <w:sz w:val="32"/>
          <w:szCs w:val="30"/>
        </w:rPr>
        <w:t>年</w:t>
      </w:r>
      <w:r>
        <w:rPr>
          <w:rFonts w:hint="eastAsia" w:ascii="仿宋_GB2312" w:hAnsi="仿宋_GB2312" w:eastAsia="仿宋_GB2312" w:cs="仿宋_GB2312"/>
          <w:color w:val="auto"/>
          <w:sz w:val="32"/>
          <w:szCs w:val="30"/>
          <w:lang w:val="en-US" w:eastAsia="zh-CN"/>
        </w:rPr>
        <w:t xml:space="preserve"> </w:t>
      </w:r>
      <w:r>
        <w:rPr>
          <w:rFonts w:hint="eastAsia" w:ascii="仿宋_GB2312" w:hAnsi="仿宋_GB2312" w:eastAsia="仿宋_GB2312" w:cs="仿宋_GB2312"/>
          <w:color w:val="auto"/>
          <w:sz w:val="32"/>
          <w:szCs w:val="30"/>
        </w:rPr>
        <w:t>月</w:t>
      </w:r>
      <w:r>
        <w:rPr>
          <w:rFonts w:hint="eastAsia" w:ascii="仿宋_GB2312" w:hAnsi="仿宋_GB2312" w:eastAsia="仿宋_GB2312" w:cs="仿宋_GB2312"/>
          <w:color w:val="auto"/>
          <w:sz w:val="32"/>
          <w:szCs w:val="30"/>
          <w:lang w:val="en-US" w:eastAsia="zh-CN"/>
        </w:rPr>
        <w:t xml:space="preserve"> </w:t>
      </w:r>
      <w:r>
        <w:rPr>
          <w:rFonts w:hint="eastAsia" w:ascii="仿宋_GB2312" w:hAnsi="仿宋_GB2312" w:eastAsia="仿宋_GB2312" w:cs="仿宋_GB2312"/>
          <w:color w:val="auto"/>
          <w:sz w:val="32"/>
          <w:szCs w:val="30"/>
        </w:rPr>
        <w:t>日起</w:t>
      </w:r>
      <w:r>
        <w:rPr>
          <w:rFonts w:hint="eastAsia" w:ascii="仿宋_GB2312" w:hAnsi="仿宋_GB2312" w:eastAsia="仿宋_GB2312" w:cs="仿宋_GB2312"/>
          <w:color w:val="auto"/>
          <w:sz w:val="32"/>
          <w:szCs w:val="30"/>
          <w:lang w:eastAsia="zh-CN"/>
        </w:rPr>
        <w:t>施</w:t>
      </w:r>
      <w:r>
        <w:rPr>
          <w:rFonts w:hint="eastAsia" w:ascii="仿宋_GB2312" w:hAnsi="仿宋_GB2312" w:eastAsia="仿宋_GB2312" w:cs="仿宋_GB2312"/>
          <w:color w:val="auto"/>
          <w:sz w:val="32"/>
          <w:szCs w:val="30"/>
        </w:rPr>
        <w:t>行</w:t>
      </w:r>
      <w:r>
        <w:rPr>
          <w:rFonts w:hint="eastAsia" w:ascii="仿宋_GB2312" w:hAnsi="仿宋_GB2312" w:eastAsia="仿宋_GB2312" w:cs="仿宋_GB2312"/>
          <w:color w:val="auto"/>
          <w:sz w:val="32"/>
          <w:szCs w:val="30"/>
          <w:lang w:eastAsia="zh-CN"/>
        </w:rPr>
        <w:t>，有效期</w:t>
      </w:r>
      <w:r>
        <w:rPr>
          <w:rFonts w:hint="eastAsia" w:ascii="仿宋_GB2312" w:hAnsi="仿宋_GB2312" w:eastAsia="仿宋_GB2312" w:cs="仿宋_GB2312"/>
          <w:color w:val="auto"/>
          <w:sz w:val="32"/>
          <w:szCs w:val="30"/>
          <w:lang w:val="en-US" w:eastAsia="zh-CN"/>
        </w:rPr>
        <w:t>5</w:t>
      </w:r>
      <w:r>
        <w:rPr>
          <w:rFonts w:hint="eastAsia" w:ascii="仿宋_GB2312" w:hAnsi="仿宋_GB2312" w:eastAsia="仿宋_GB2312" w:cs="仿宋_GB2312"/>
          <w:color w:val="auto"/>
          <w:sz w:val="32"/>
          <w:szCs w:val="30"/>
          <w:lang w:eastAsia="zh-CN"/>
        </w:rPr>
        <w:t>年</w:t>
      </w:r>
      <w:r>
        <w:rPr>
          <w:rFonts w:hint="eastAsia" w:ascii="仿宋_GB2312" w:hAnsi="仿宋_GB2312" w:eastAsia="仿宋_GB2312" w:cs="仿宋_GB2312"/>
          <w:color w:val="auto"/>
          <w:sz w:val="32"/>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eastAsia="仿宋_GB2312"/>
          <w:sz w:val="32"/>
          <w:szCs w:val="30"/>
          <w:highlight w:val="none"/>
        </w:rPr>
      </w:pP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eastAsia="仿宋_GB2312" w:cs="仿宋"/>
          <w:bCs/>
          <w:color w:val="1A1919"/>
          <w:kern w:val="0"/>
          <w:sz w:val="32"/>
          <w:szCs w:val="32"/>
          <w:highlight w:val="none"/>
          <w:shd w:val="clear" w:color="auto" w:fill="FFFFFF"/>
          <w:lang w:bidi="ar"/>
        </w:rPr>
      </w:pPr>
      <w:r>
        <w:rPr>
          <w:rFonts w:hint="eastAsia" w:eastAsia="仿宋_GB2312" w:cs="仿宋"/>
          <w:bCs/>
          <w:color w:val="1A1919"/>
          <w:kern w:val="0"/>
          <w:sz w:val="32"/>
          <w:szCs w:val="32"/>
          <w:highlight w:val="none"/>
          <w:shd w:val="clear" w:color="auto" w:fill="FFFFFF"/>
          <w:lang w:bidi="ar"/>
        </w:rPr>
        <w:t xml:space="preserve">                       湛江市住房公积金管理委员会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auto"/>
          <w:sz w:val="32"/>
          <w:szCs w:val="32"/>
          <w:lang w:val="en-US" w:eastAsia="zh-CN"/>
        </w:rPr>
      </w:pPr>
      <w:r>
        <w:rPr>
          <w:rFonts w:hint="eastAsia" w:eastAsia="仿宋_GB2312" w:cs="仿宋"/>
          <w:bCs/>
          <w:color w:val="1A1919"/>
          <w:kern w:val="0"/>
          <w:sz w:val="32"/>
          <w:szCs w:val="32"/>
          <w:highlight w:val="none"/>
          <w:shd w:val="clear" w:color="auto" w:fill="FFFFFF"/>
          <w:lang w:bidi="ar"/>
        </w:rPr>
        <w:t xml:space="preserve">                       </w:t>
      </w:r>
      <w:r>
        <w:rPr>
          <w:rFonts w:hint="eastAsia" w:eastAsia="仿宋_GB2312" w:cs="仿宋"/>
          <w:bCs/>
          <w:color w:val="1A1919"/>
          <w:kern w:val="0"/>
          <w:sz w:val="32"/>
          <w:szCs w:val="32"/>
          <w:shd w:val="clear" w:color="auto" w:fill="FFFFFF"/>
          <w:lang w:bidi="ar"/>
        </w:rPr>
        <w:t xml:space="preserve">        202</w:t>
      </w:r>
      <w:r>
        <w:rPr>
          <w:rFonts w:hint="eastAsia" w:eastAsia="仿宋_GB2312" w:cs="仿宋"/>
          <w:bCs/>
          <w:color w:val="1A1919"/>
          <w:kern w:val="0"/>
          <w:sz w:val="32"/>
          <w:szCs w:val="32"/>
          <w:shd w:val="clear" w:color="auto" w:fill="FFFFFF"/>
          <w:lang w:val="en-US" w:eastAsia="zh-CN" w:bidi="ar"/>
        </w:rPr>
        <w:t>6</w:t>
      </w:r>
      <w:r>
        <w:rPr>
          <w:rFonts w:hint="eastAsia" w:eastAsia="仿宋_GB2312" w:cs="仿宋"/>
          <w:bCs/>
          <w:color w:val="1A1919"/>
          <w:kern w:val="0"/>
          <w:sz w:val="32"/>
          <w:szCs w:val="32"/>
          <w:shd w:val="clear" w:color="auto" w:fill="FFFFFF"/>
          <w:lang w:bidi="ar"/>
        </w:rPr>
        <w:t>年</w:t>
      </w:r>
      <w:r>
        <w:rPr>
          <w:rFonts w:hint="eastAsia" w:eastAsia="仿宋_GB2312" w:cs="仿宋"/>
          <w:bCs/>
          <w:color w:val="1A1919"/>
          <w:kern w:val="0"/>
          <w:sz w:val="32"/>
          <w:szCs w:val="32"/>
          <w:shd w:val="clear" w:color="auto" w:fill="FFFFFF"/>
          <w:lang w:val="en-US" w:eastAsia="zh-CN" w:bidi="ar"/>
        </w:rPr>
        <w:t xml:space="preserve">  </w:t>
      </w:r>
      <w:r>
        <w:rPr>
          <w:rFonts w:hint="eastAsia" w:eastAsia="仿宋_GB2312" w:cs="仿宋"/>
          <w:bCs/>
          <w:color w:val="1A1919"/>
          <w:kern w:val="0"/>
          <w:sz w:val="32"/>
          <w:szCs w:val="32"/>
          <w:shd w:val="clear" w:color="auto" w:fill="FFFFFF"/>
          <w:lang w:bidi="ar"/>
        </w:rPr>
        <w:t>月</w:t>
      </w:r>
      <w:r>
        <w:rPr>
          <w:rFonts w:hint="eastAsia" w:eastAsia="仿宋_GB2312" w:cs="仿宋"/>
          <w:bCs/>
          <w:color w:val="1A1919"/>
          <w:kern w:val="0"/>
          <w:sz w:val="32"/>
          <w:szCs w:val="32"/>
          <w:shd w:val="clear" w:color="auto" w:fill="FFFFFF"/>
          <w:lang w:val="en-US" w:eastAsia="zh-CN" w:bidi="ar"/>
        </w:rPr>
        <w:t xml:space="preserve">  </w:t>
      </w:r>
      <w:r>
        <w:rPr>
          <w:rFonts w:hint="eastAsia" w:eastAsia="仿宋_GB2312" w:cs="仿宋"/>
          <w:bCs/>
          <w:color w:val="1A1919"/>
          <w:kern w:val="0"/>
          <w:sz w:val="32"/>
          <w:szCs w:val="32"/>
          <w:shd w:val="clear" w:color="auto" w:fill="FFFFFF"/>
          <w:lang w:bidi="ar"/>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DAB8A"/>
    <w:multiLevelType w:val="singleLevel"/>
    <w:tmpl w:val="7F7DAB8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MjRhYmZkN2U0Zjk4NTZiM2RmODhkMTAyZWVmZmIifQ=="/>
  </w:docVars>
  <w:rsids>
    <w:rsidRoot w:val="2FBB2980"/>
    <w:rsid w:val="0FDF3C1F"/>
    <w:rsid w:val="11FF081B"/>
    <w:rsid w:val="1B7E06B1"/>
    <w:rsid w:val="1D154965"/>
    <w:rsid w:val="1DDFEDBE"/>
    <w:rsid w:val="1F242FD8"/>
    <w:rsid w:val="1F9AB51E"/>
    <w:rsid w:val="245F276C"/>
    <w:rsid w:val="2FBB2980"/>
    <w:rsid w:val="33BB6CCA"/>
    <w:rsid w:val="34FF4083"/>
    <w:rsid w:val="35BBBE92"/>
    <w:rsid w:val="377B2779"/>
    <w:rsid w:val="3AF702B6"/>
    <w:rsid w:val="3AF84B1F"/>
    <w:rsid w:val="3CB7C0A0"/>
    <w:rsid w:val="3CFAB865"/>
    <w:rsid w:val="3DFB8386"/>
    <w:rsid w:val="3E3EFC07"/>
    <w:rsid w:val="47D65BD1"/>
    <w:rsid w:val="47EF14D0"/>
    <w:rsid w:val="4DEE7712"/>
    <w:rsid w:val="50F31CFC"/>
    <w:rsid w:val="51FBA67A"/>
    <w:rsid w:val="53F3BAC9"/>
    <w:rsid w:val="53FFB55F"/>
    <w:rsid w:val="56AE501D"/>
    <w:rsid w:val="57FF1711"/>
    <w:rsid w:val="5987824D"/>
    <w:rsid w:val="5B7FE2F4"/>
    <w:rsid w:val="5DBEC75A"/>
    <w:rsid w:val="5F5F056B"/>
    <w:rsid w:val="5FBEC560"/>
    <w:rsid w:val="5FBF176F"/>
    <w:rsid w:val="5FE75493"/>
    <w:rsid w:val="62FFA9A5"/>
    <w:rsid w:val="637C8C1E"/>
    <w:rsid w:val="63DA3E19"/>
    <w:rsid w:val="6CDC5D9F"/>
    <w:rsid w:val="6E4F2126"/>
    <w:rsid w:val="6EFF2814"/>
    <w:rsid w:val="6FB66DA0"/>
    <w:rsid w:val="6FBF6693"/>
    <w:rsid w:val="6FEDF890"/>
    <w:rsid w:val="6FEE0B9C"/>
    <w:rsid w:val="6FFE0D90"/>
    <w:rsid w:val="6FFE9E38"/>
    <w:rsid w:val="73BC841D"/>
    <w:rsid w:val="73BEDBD9"/>
    <w:rsid w:val="73E8B7F5"/>
    <w:rsid w:val="73FD62B8"/>
    <w:rsid w:val="74FF767A"/>
    <w:rsid w:val="76DF8F5F"/>
    <w:rsid w:val="76FB16BD"/>
    <w:rsid w:val="77CB8DDA"/>
    <w:rsid w:val="77EF5BF5"/>
    <w:rsid w:val="77EF654C"/>
    <w:rsid w:val="785FBDB4"/>
    <w:rsid w:val="7ABDCD38"/>
    <w:rsid w:val="7ADED446"/>
    <w:rsid w:val="7B3B96F8"/>
    <w:rsid w:val="7CF66E9C"/>
    <w:rsid w:val="7E966620"/>
    <w:rsid w:val="7EB5CC52"/>
    <w:rsid w:val="7EFF5216"/>
    <w:rsid w:val="7F36DB3A"/>
    <w:rsid w:val="7FC718C3"/>
    <w:rsid w:val="7FDCB01F"/>
    <w:rsid w:val="7FDF85CB"/>
    <w:rsid w:val="7FE9D2FD"/>
    <w:rsid w:val="7FEB1A9F"/>
    <w:rsid w:val="7FF773EC"/>
    <w:rsid w:val="7FFDF068"/>
    <w:rsid w:val="7FFFAB87"/>
    <w:rsid w:val="8DFB4D9A"/>
    <w:rsid w:val="8DFF3777"/>
    <w:rsid w:val="8EB7947E"/>
    <w:rsid w:val="9AFB62BA"/>
    <w:rsid w:val="9DFEB195"/>
    <w:rsid w:val="9FF4C649"/>
    <w:rsid w:val="9FFE6E3D"/>
    <w:rsid w:val="A4FF049F"/>
    <w:rsid w:val="A7E304DE"/>
    <w:rsid w:val="ACFE43A5"/>
    <w:rsid w:val="AFFFB771"/>
    <w:rsid w:val="B1EB275F"/>
    <w:rsid w:val="B3FF2622"/>
    <w:rsid w:val="B7FC0D0C"/>
    <w:rsid w:val="B7FF67A1"/>
    <w:rsid w:val="BAF595A4"/>
    <w:rsid w:val="BB6D9BD1"/>
    <w:rsid w:val="BE79BE4D"/>
    <w:rsid w:val="BEFF4A0B"/>
    <w:rsid w:val="BF2F3467"/>
    <w:rsid w:val="BF9EB697"/>
    <w:rsid w:val="BFBFDEE0"/>
    <w:rsid w:val="BFCDB1DA"/>
    <w:rsid w:val="C3BE9A76"/>
    <w:rsid w:val="C7DDEC96"/>
    <w:rsid w:val="CFDA91F0"/>
    <w:rsid w:val="D2FF7192"/>
    <w:rsid w:val="D7539E4E"/>
    <w:rsid w:val="D7FE3DBE"/>
    <w:rsid w:val="DF5766FB"/>
    <w:rsid w:val="DF6DFB5B"/>
    <w:rsid w:val="DFAEE07C"/>
    <w:rsid w:val="DFBF1E17"/>
    <w:rsid w:val="DFEE44A1"/>
    <w:rsid w:val="E5954F89"/>
    <w:rsid w:val="E5BF1275"/>
    <w:rsid w:val="E72F93E4"/>
    <w:rsid w:val="E75FBD69"/>
    <w:rsid w:val="EE7FCDB1"/>
    <w:rsid w:val="EFEBFEC4"/>
    <w:rsid w:val="EFFF2F33"/>
    <w:rsid w:val="F38D895D"/>
    <w:rsid w:val="F3DFC7D6"/>
    <w:rsid w:val="F3FBE07C"/>
    <w:rsid w:val="F67F1F4C"/>
    <w:rsid w:val="F6E74316"/>
    <w:rsid w:val="F6EF195D"/>
    <w:rsid w:val="F6FBF609"/>
    <w:rsid w:val="F6FF67FF"/>
    <w:rsid w:val="F74F1178"/>
    <w:rsid w:val="F7CF2B6C"/>
    <w:rsid w:val="F7FC6639"/>
    <w:rsid w:val="F7FF05AB"/>
    <w:rsid w:val="F977DC9E"/>
    <w:rsid w:val="FA5DA317"/>
    <w:rsid w:val="FAD7E66A"/>
    <w:rsid w:val="FAEFCDE9"/>
    <w:rsid w:val="FAF45891"/>
    <w:rsid w:val="FB5FD62C"/>
    <w:rsid w:val="FB76367E"/>
    <w:rsid w:val="FBAB3CCC"/>
    <w:rsid w:val="FBEFB8B0"/>
    <w:rsid w:val="FBFD991C"/>
    <w:rsid w:val="FBFEBAA8"/>
    <w:rsid w:val="FD2F5095"/>
    <w:rsid w:val="FD7A3344"/>
    <w:rsid w:val="FDF439E0"/>
    <w:rsid w:val="FDFF2950"/>
    <w:rsid w:val="FDFF52AC"/>
    <w:rsid w:val="FEEF206D"/>
    <w:rsid w:val="FEFA2DE6"/>
    <w:rsid w:val="FF9A7CB2"/>
    <w:rsid w:val="FFA3AD86"/>
    <w:rsid w:val="FFBCC18B"/>
    <w:rsid w:val="FFBED1F0"/>
    <w:rsid w:val="FFBF2EF7"/>
    <w:rsid w:val="FFCF9B69"/>
    <w:rsid w:val="FFE74006"/>
    <w:rsid w:val="FFF74B8F"/>
    <w:rsid w:val="FFF7A45C"/>
    <w:rsid w:val="FFFFC741"/>
    <w:rsid w:val="FFFFE3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2022-04-08T09:07:00Z</dcterms:created>
  <dc:creator>ht</dc:creator>
  <cp:lastModifiedBy>wang</cp:lastModifiedBy>
  <cp:lastPrinted>2026-03-06T18:37:00Z</cp:lastPrinted>
  <dcterms:modified xsi:type="dcterms:W3CDTF">2026-03-11T11:19:45Z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A31E89F91B654A49C8FE05685EAD3333_43</vt:lpwstr>
  </property>
</Properties>
</file>