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numPr>
          <w:ilvl w:val="0"/>
          <w:numId w:val="0"/>
        </w:numPr>
        <w:spacing w:before="312" w:beforeLines="100" w:after="156"/>
        <w:ind w:left="158" w:leftChars="75" w:right="147"/>
        <w:jc w:val="center"/>
        <w:outlineLvl w:val="9"/>
        <w:rPr>
          <w:sz w:val="30"/>
          <w:szCs w:val="30"/>
        </w:rPr>
      </w:pPr>
      <w:r>
        <w:rPr>
          <w:rFonts w:hint="eastAsia"/>
          <w:sz w:val="30"/>
          <w:szCs w:val="30"/>
        </w:rPr>
        <w:t>社会招聘岗位及任职条件</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6"/>
        <w:gridCol w:w="2861"/>
        <w:gridCol w:w="1297"/>
        <w:gridCol w:w="672"/>
        <w:gridCol w:w="742"/>
        <w:gridCol w:w="4964"/>
        <w:gridCol w:w="4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62" w:type="pct"/>
            <w:vAlign w:val="center"/>
          </w:tcPr>
          <w:p>
            <w:pPr>
              <w:pStyle w:val="12"/>
              <w:numPr>
                <w:ilvl w:val="0"/>
                <w:numId w:val="0"/>
              </w:numPr>
              <w:spacing w:beforeLines="0" w:afterLines="0"/>
              <w:ind w:right="0" w:rightChars="0"/>
              <w:jc w:val="center"/>
              <w:outlineLvl w:val="9"/>
              <w:rPr>
                <w:sz w:val="21"/>
                <w:szCs w:val="21"/>
              </w:rPr>
            </w:pPr>
            <w:r>
              <w:rPr>
                <w:rFonts w:hint="eastAsia"/>
                <w:sz w:val="21"/>
                <w:szCs w:val="21"/>
              </w:rPr>
              <w:t>序号</w:t>
            </w:r>
          </w:p>
        </w:tc>
        <w:tc>
          <w:tcPr>
            <w:tcW w:w="898" w:type="pct"/>
            <w:vAlign w:val="center"/>
          </w:tcPr>
          <w:p>
            <w:pPr>
              <w:pStyle w:val="12"/>
              <w:numPr>
                <w:ilvl w:val="0"/>
                <w:numId w:val="0"/>
              </w:numPr>
              <w:spacing w:beforeLines="0" w:afterLines="0"/>
              <w:ind w:right="0" w:rightChars="0"/>
              <w:jc w:val="center"/>
              <w:outlineLvl w:val="9"/>
              <w:rPr>
                <w:rFonts w:hint="eastAsia" w:eastAsia="宋体"/>
                <w:sz w:val="21"/>
                <w:szCs w:val="21"/>
                <w:lang w:val="en-US" w:eastAsia="zh-CN"/>
              </w:rPr>
            </w:pPr>
            <w:bookmarkStart w:id="0" w:name="_Toc508812559"/>
            <w:r>
              <w:rPr>
                <w:rFonts w:hint="eastAsia"/>
                <w:sz w:val="21"/>
                <w:szCs w:val="21"/>
                <w:lang w:val="en-US" w:eastAsia="zh-CN"/>
              </w:rPr>
              <w:t>招聘</w:t>
            </w:r>
          </w:p>
          <w:p>
            <w:pPr>
              <w:pStyle w:val="12"/>
              <w:numPr>
                <w:ilvl w:val="0"/>
                <w:numId w:val="0"/>
              </w:numPr>
              <w:spacing w:beforeLines="0" w:afterLines="0"/>
              <w:ind w:right="0" w:rightChars="0"/>
              <w:jc w:val="center"/>
              <w:outlineLvl w:val="9"/>
              <w:rPr>
                <w:sz w:val="21"/>
                <w:szCs w:val="21"/>
              </w:rPr>
            </w:pPr>
            <w:r>
              <w:rPr>
                <w:rFonts w:hint="eastAsia"/>
                <w:sz w:val="21"/>
                <w:szCs w:val="21"/>
              </w:rPr>
              <w:t>岗位</w:t>
            </w:r>
            <w:bookmarkEnd w:id="0"/>
          </w:p>
        </w:tc>
        <w:tc>
          <w:tcPr>
            <w:tcW w:w="407" w:type="pct"/>
            <w:vAlign w:val="center"/>
          </w:tcPr>
          <w:p>
            <w:pPr>
              <w:pStyle w:val="12"/>
              <w:numPr>
                <w:ilvl w:val="0"/>
                <w:numId w:val="0"/>
              </w:numPr>
              <w:spacing w:beforeLines="0" w:afterLines="0"/>
              <w:ind w:right="0" w:rightChars="0"/>
              <w:jc w:val="center"/>
              <w:outlineLvl w:val="9"/>
              <w:rPr>
                <w:sz w:val="21"/>
                <w:szCs w:val="21"/>
              </w:rPr>
            </w:pPr>
            <w:bookmarkStart w:id="1" w:name="_Toc508812560"/>
            <w:r>
              <w:rPr>
                <w:rFonts w:hint="eastAsia"/>
                <w:sz w:val="21"/>
                <w:szCs w:val="21"/>
              </w:rPr>
              <w:t>专业/从业方向</w:t>
            </w:r>
            <w:bookmarkEnd w:id="1"/>
          </w:p>
        </w:tc>
        <w:tc>
          <w:tcPr>
            <w:tcW w:w="211" w:type="pct"/>
            <w:vAlign w:val="center"/>
          </w:tcPr>
          <w:p>
            <w:pPr>
              <w:pStyle w:val="12"/>
              <w:numPr>
                <w:ilvl w:val="0"/>
                <w:numId w:val="0"/>
              </w:numPr>
              <w:spacing w:beforeLines="0" w:afterLines="0"/>
              <w:ind w:right="0" w:rightChars="0"/>
              <w:jc w:val="center"/>
              <w:outlineLvl w:val="9"/>
              <w:rPr>
                <w:sz w:val="21"/>
                <w:szCs w:val="21"/>
              </w:rPr>
            </w:pPr>
            <w:bookmarkStart w:id="2" w:name="_Toc508812561"/>
            <w:r>
              <w:rPr>
                <w:rFonts w:hint="eastAsia"/>
                <w:sz w:val="21"/>
                <w:szCs w:val="21"/>
              </w:rPr>
              <w:t>人数</w:t>
            </w:r>
            <w:bookmarkEnd w:id="2"/>
          </w:p>
        </w:tc>
        <w:tc>
          <w:tcPr>
            <w:tcW w:w="233" w:type="pct"/>
            <w:vAlign w:val="center"/>
          </w:tcPr>
          <w:p>
            <w:pPr>
              <w:pStyle w:val="12"/>
              <w:numPr>
                <w:ilvl w:val="0"/>
                <w:numId w:val="0"/>
              </w:numPr>
              <w:spacing w:beforeLines="0" w:afterLines="0"/>
              <w:ind w:right="0" w:rightChars="0"/>
              <w:jc w:val="center"/>
              <w:outlineLvl w:val="9"/>
              <w:rPr>
                <w:rFonts w:hint="eastAsia" w:eastAsia="宋体"/>
                <w:sz w:val="21"/>
                <w:szCs w:val="21"/>
                <w:lang w:val="en-US" w:eastAsia="zh-CN"/>
              </w:rPr>
            </w:pPr>
            <w:bookmarkStart w:id="3" w:name="_Toc508812567"/>
            <w:r>
              <w:rPr>
                <w:rFonts w:hint="eastAsia"/>
                <w:sz w:val="21"/>
                <w:szCs w:val="21"/>
                <w:lang w:val="en-US" w:eastAsia="zh-CN"/>
              </w:rPr>
              <w:t>最大年龄</w:t>
            </w:r>
          </w:p>
        </w:tc>
        <w:tc>
          <w:tcPr>
            <w:tcW w:w="1558" w:type="pct"/>
            <w:vAlign w:val="center"/>
          </w:tcPr>
          <w:p>
            <w:pPr>
              <w:pStyle w:val="12"/>
              <w:numPr>
                <w:ilvl w:val="0"/>
                <w:numId w:val="0"/>
              </w:numPr>
              <w:spacing w:beforeLines="0" w:afterLines="0"/>
              <w:ind w:right="0" w:rightChars="0"/>
              <w:jc w:val="center"/>
              <w:outlineLvl w:val="9"/>
              <w:rPr>
                <w:sz w:val="21"/>
                <w:szCs w:val="21"/>
              </w:rPr>
            </w:pPr>
            <w:r>
              <w:rPr>
                <w:rFonts w:hint="eastAsia"/>
                <w:sz w:val="21"/>
                <w:szCs w:val="21"/>
              </w:rPr>
              <w:t>工作经历及能力要求</w:t>
            </w:r>
            <w:bookmarkEnd w:id="3"/>
          </w:p>
        </w:tc>
        <w:tc>
          <w:tcPr>
            <w:tcW w:w="1528" w:type="pct"/>
            <w:vAlign w:val="center"/>
          </w:tcPr>
          <w:p>
            <w:pPr>
              <w:pStyle w:val="12"/>
              <w:numPr>
                <w:ilvl w:val="0"/>
                <w:numId w:val="0"/>
              </w:numPr>
              <w:spacing w:beforeLines="0" w:afterLines="0"/>
              <w:ind w:right="0" w:rightChars="0"/>
              <w:jc w:val="center"/>
              <w:outlineLvl w:val="9"/>
              <w:rPr>
                <w:sz w:val="21"/>
                <w:szCs w:val="21"/>
              </w:rPr>
            </w:pPr>
            <w:bookmarkStart w:id="4" w:name="_Toc508812568"/>
            <w:r>
              <w:rPr>
                <w:rFonts w:hint="eastAsia"/>
                <w:sz w:val="21"/>
                <w:szCs w:val="21"/>
              </w:rPr>
              <w:t>岗位职责</w:t>
            </w:r>
            <w:bookmarkEnd w:id="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pPr>
              <w:pStyle w:val="12"/>
              <w:numPr>
                <w:ilvl w:val="0"/>
                <w:numId w:val="0"/>
              </w:numPr>
              <w:spacing w:beforeLines="0" w:afterLines="0"/>
              <w:ind w:right="0" w:rightChars="0"/>
              <w:jc w:val="center"/>
              <w:outlineLvl w:val="9"/>
              <w:rPr>
                <w:rFonts w:hint="eastAsia" w:ascii="Times New Roman" w:hAnsi="Times New Roman" w:eastAsiaTheme="minorEastAsia"/>
                <w:b w:val="0"/>
                <w:sz w:val="21"/>
                <w:szCs w:val="21"/>
              </w:rPr>
            </w:pPr>
            <w:r>
              <w:rPr>
                <w:rFonts w:hint="eastAsia" w:ascii="Times New Roman" w:hAnsi="Times New Roman" w:eastAsiaTheme="minorEastAsia"/>
                <w:b w:val="0"/>
                <w:sz w:val="21"/>
                <w:szCs w:val="21"/>
              </w:rPr>
              <w:t>总法律顾问</w:t>
            </w:r>
          </w:p>
          <w:p>
            <w:pPr>
              <w:pStyle w:val="12"/>
              <w:numPr>
                <w:ilvl w:val="0"/>
                <w:numId w:val="0"/>
              </w:numPr>
              <w:spacing w:beforeLines="0" w:afterLines="0"/>
              <w:ind w:right="0" w:rightChars="0"/>
              <w:jc w:val="center"/>
              <w:outlineLvl w:val="9"/>
              <w:rPr>
                <w:rFonts w:hint="eastAsia" w:ascii="Times New Roman" w:hAnsi="Times New Roman" w:eastAsiaTheme="minorEastAsia"/>
                <w:b w:val="0"/>
                <w:sz w:val="21"/>
                <w:szCs w:val="21"/>
                <w:lang w:eastAsia="zh-CN"/>
              </w:rPr>
            </w:pP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lang w:val="en-US" w:eastAsia="zh-CN"/>
              </w:rPr>
              <w:t>正处级</w:t>
            </w:r>
            <w:r>
              <w:rPr>
                <w:rFonts w:hint="eastAsia" w:ascii="Times New Roman" w:hAnsi="Times New Roman" w:eastAsiaTheme="minorEastAsia"/>
                <w:b w:val="0"/>
                <w:sz w:val="21"/>
                <w:szCs w:val="21"/>
                <w:lang w:eastAsia="zh-CN"/>
              </w:rPr>
              <w:t>）</w:t>
            </w:r>
          </w:p>
        </w:tc>
        <w:tc>
          <w:tcPr>
            <w:tcW w:w="407" w:type="pct"/>
            <w:vMerge w:val="restart"/>
            <w:vAlign w:val="center"/>
          </w:tcPr>
          <w:p>
            <w:pPr>
              <w:jc w:val="center"/>
              <w:rPr>
                <w:rFonts w:eastAsiaTheme="minorEastAsia"/>
                <w:sz w:val="21"/>
                <w:szCs w:val="21"/>
              </w:rPr>
            </w:pPr>
            <w:r>
              <w:rPr>
                <w:rFonts w:hint="eastAsia" w:ascii="宋体" w:hAnsi="宋体" w:eastAsia="宋体" w:cs="宋体"/>
                <w:i w:val="0"/>
                <w:iCs w:val="0"/>
                <w:color w:val="000000"/>
                <w:kern w:val="0"/>
                <w:sz w:val="21"/>
                <w:szCs w:val="21"/>
                <w:u w:val="none"/>
                <w:lang w:val="en-US" w:eastAsia="zh-CN" w:bidi="ar"/>
              </w:rPr>
              <w:t>法律风险内控管理</w:t>
            </w:r>
          </w:p>
        </w:tc>
        <w:tc>
          <w:tcPr>
            <w:tcW w:w="211" w:type="pct"/>
            <w:vMerge w:val="restart"/>
            <w:vAlign w:val="center"/>
          </w:tcPr>
          <w:p>
            <w:pPr>
              <w:jc w:val="center"/>
              <w:rPr>
                <w:rFonts w:hint="eastAsia" w:eastAsiaTheme="minorEastAsia"/>
                <w:sz w:val="21"/>
                <w:szCs w:val="21"/>
                <w:lang w:val="en-US" w:eastAsia="zh-CN"/>
              </w:rPr>
            </w:pPr>
            <w:r>
              <w:rPr>
                <w:rFonts w:hint="eastAsia" w:eastAsiaTheme="minorEastAsia"/>
                <w:sz w:val="21"/>
                <w:szCs w:val="21"/>
                <w:lang w:val="en-US" w:eastAsia="zh-CN"/>
              </w:rPr>
              <w:t>1</w:t>
            </w:r>
          </w:p>
        </w:tc>
        <w:tc>
          <w:tcPr>
            <w:tcW w:w="233" w:type="pct"/>
            <w:vMerge w:val="restart"/>
            <w:vAlign w:val="center"/>
          </w:tcPr>
          <w:p>
            <w:pPr>
              <w:jc w:val="center"/>
              <w:rPr>
                <w:rFonts w:hint="default" w:eastAsiaTheme="minorEastAsia"/>
                <w:sz w:val="21"/>
                <w:szCs w:val="21"/>
                <w:lang w:val="en-US" w:eastAsia="zh-CN"/>
              </w:rPr>
            </w:pPr>
            <w:r>
              <w:rPr>
                <w:rFonts w:hint="eastAsia" w:eastAsiaTheme="minorEastAsia"/>
                <w:sz w:val="21"/>
                <w:szCs w:val="21"/>
                <w:lang w:val="en-US" w:eastAsia="zh-CN"/>
              </w:rPr>
              <w:t>48</w:t>
            </w:r>
          </w:p>
        </w:tc>
        <w:tc>
          <w:tcPr>
            <w:tcW w:w="1558" w:type="pct"/>
            <w:vAlign w:val="center"/>
          </w:tcPr>
          <w:p>
            <w:pPr>
              <w:pStyle w:val="12"/>
              <w:numPr>
                <w:ilvl w:val="1"/>
                <w:numId w:val="0"/>
              </w:numPr>
              <w:tabs>
                <w:tab w:val="left" w:pos="220"/>
              </w:tabs>
              <w:spacing w:beforeLines="0" w:afterLines="0"/>
              <w:ind w:leftChars="0" w:right="0" w:rightChars="0"/>
              <w:jc w:val="left"/>
              <w:outlineLvl w:val="9"/>
              <w:rPr>
                <w:rFonts w:hint="default" w:ascii="Times New Roman" w:hAnsi="Times New Roman" w:eastAsiaTheme="minorEastAsia"/>
                <w:b w:val="0"/>
                <w:sz w:val="21"/>
                <w:szCs w:val="21"/>
                <w:lang w:val="en-US" w:eastAsia="zh-CN"/>
              </w:rPr>
            </w:pPr>
            <w:r>
              <w:rPr>
                <w:rFonts w:hint="eastAsia" w:ascii="Times New Roman" w:hAnsi="Times New Roman" w:eastAsiaTheme="minorEastAsia"/>
                <w:b w:val="0"/>
                <w:sz w:val="21"/>
                <w:szCs w:val="21"/>
                <w:lang w:val="en-US" w:eastAsia="zh-CN"/>
              </w:rPr>
              <w:t>1、具有法律相关专业大学本科及以上学历或者具有法律职业资格、公司律师资格、企业法律顾问职业岗位资格等法律相关资格资质，具有法律相关资格资质者优先；</w:t>
            </w:r>
          </w:p>
          <w:p>
            <w:pPr>
              <w:pStyle w:val="12"/>
              <w:numPr>
                <w:ilvl w:val="1"/>
                <w:numId w:val="0"/>
              </w:numPr>
              <w:tabs>
                <w:tab w:val="left" w:pos="220"/>
              </w:tabs>
              <w:spacing w:beforeLines="0" w:afterLines="0"/>
              <w:ind w:leftChars="0" w:right="0" w:rightChars="0"/>
              <w:jc w:val="left"/>
              <w:outlineLvl w:val="9"/>
              <w:rPr>
                <w:rFonts w:hint="eastAsia" w:ascii="Times New Roman" w:hAnsi="Times New Roman" w:eastAsiaTheme="minorEastAsia"/>
                <w:b w:val="0"/>
                <w:sz w:val="21"/>
                <w:szCs w:val="21"/>
              </w:rPr>
            </w:pPr>
            <w:r>
              <w:rPr>
                <w:rFonts w:hint="eastAsia" w:ascii="Times New Roman" w:hAnsi="Times New Roman" w:eastAsiaTheme="minorEastAsia"/>
                <w:b w:val="0"/>
                <w:sz w:val="21"/>
                <w:szCs w:val="21"/>
                <w:lang w:val="en-US" w:eastAsia="zh-CN"/>
              </w:rPr>
              <w:t>2、</w:t>
            </w:r>
            <w:r>
              <w:rPr>
                <w:rFonts w:hint="eastAsia" w:ascii="Times New Roman" w:hAnsi="Times New Roman" w:eastAsiaTheme="minorEastAsia"/>
                <w:b w:val="0"/>
                <w:sz w:val="21"/>
                <w:szCs w:val="21"/>
              </w:rPr>
              <w:t>在系统内选聘，应具有担任相当于集团公司总部处长、高级主管（或二级单位部门正职、总监）职务1年及以上法治岗位任职经历，任职不足1年</w:t>
            </w:r>
            <w:bookmarkStart w:id="5" w:name="_GoBack"/>
            <w:bookmarkEnd w:id="5"/>
            <w:r>
              <w:rPr>
                <w:rFonts w:hint="eastAsia" w:ascii="Times New Roman" w:hAnsi="Times New Roman" w:eastAsiaTheme="minorEastAsia"/>
                <w:b w:val="0"/>
                <w:sz w:val="21"/>
                <w:szCs w:val="21"/>
              </w:rPr>
              <w:t>的，应具有担任相当于总部副处长、主管（或二级单位部门副职、副总监）职务累计5年及以上法治岗位任职经历；</w:t>
            </w:r>
          </w:p>
          <w:p>
            <w:pPr>
              <w:pStyle w:val="12"/>
              <w:numPr>
                <w:ilvl w:val="1"/>
                <w:numId w:val="0"/>
              </w:numPr>
              <w:tabs>
                <w:tab w:val="left" w:pos="220"/>
              </w:tabs>
              <w:spacing w:beforeLines="0" w:afterLines="0"/>
              <w:ind w:leftChars="0" w:right="0" w:rightChars="0"/>
              <w:jc w:val="left"/>
              <w:outlineLvl w:val="9"/>
              <w:rPr>
                <w:rFonts w:hint="eastAsia" w:ascii="Times New Roman" w:hAnsi="Times New Roman" w:eastAsiaTheme="minorEastAsia"/>
                <w:b w:val="0"/>
                <w:sz w:val="21"/>
                <w:szCs w:val="21"/>
                <w:lang w:eastAsia="zh-CN"/>
              </w:rPr>
            </w:pPr>
            <w:r>
              <w:rPr>
                <w:rFonts w:hint="eastAsia" w:ascii="Times New Roman" w:hAnsi="Times New Roman" w:eastAsiaTheme="minorEastAsia"/>
                <w:b w:val="0"/>
                <w:sz w:val="21"/>
                <w:szCs w:val="21"/>
                <w:lang w:val="en-US" w:eastAsia="zh-CN"/>
              </w:rPr>
              <w:t>3、</w:t>
            </w:r>
            <w:r>
              <w:rPr>
                <w:rFonts w:hint="eastAsia" w:ascii="Times New Roman" w:hAnsi="Times New Roman" w:eastAsiaTheme="minorEastAsia"/>
                <w:b w:val="0"/>
                <w:sz w:val="21"/>
                <w:szCs w:val="21"/>
              </w:rPr>
              <w:t>在系统外选聘，应当具有在国家机关、事业单位、大型国有企业担任正处级及以上职务2年及以上法治岗位任职经历，任职不足2年的，应具有担任副处级及以上职务累计5年及以上法治岗位任职经历；或具有担任法官、检察官10年及以上工作经历；或具有担任过国有大型企业常年法律顾问10年及以上律师事务所合伙人经历；其他类型企业条件特别优秀的，可适当放宽条件</w:t>
            </w:r>
            <w:r>
              <w:rPr>
                <w:rFonts w:hint="eastAsia" w:ascii="Times New Roman" w:hAnsi="Times New Roman" w:eastAsiaTheme="minorEastAsia"/>
                <w:b w:val="0"/>
                <w:sz w:val="21"/>
                <w:szCs w:val="21"/>
                <w:lang w:eastAsia="zh-CN"/>
              </w:rPr>
              <w:t>；</w:t>
            </w:r>
          </w:p>
          <w:p>
            <w:pPr>
              <w:pStyle w:val="12"/>
              <w:numPr>
                <w:ilvl w:val="1"/>
                <w:numId w:val="0"/>
              </w:numPr>
              <w:tabs>
                <w:tab w:val="left" w:pos="220"/>
              </w:tabs>
              <w:spacing w:beforeLines="0" w:afterLines="0"/>
              <w:ind w:leftChars="0" w:right="0" w:rightChars="0"/>
              <w:jc w:val="left"/>
              <w:outlineLvl w:val="9"/>
              <w:rPr>
                <w:rFonts w:hint="eastAsia" w:ascii="Times New Roman" w:hAnsi="Times New Roman" w:eastAsiaTheme="minorEastAsia"/>
                <w:b w:val="0"/>
                <w:sz w:val="21"/>
                <w:szCs w:val="21"/>
                <w:lang w:eastAsia="zh-CN"/>
              </w:rPr>
            </w:pPr>
            <w:r>
              <w:rPr>
                <w:rFonts w:hint="eastAsia" w:ascii="Times New Roman" w:hAnsi="Times New Roman" w:eastAsiaTheme="minorEastAsia"/>
                <w:b w:val="0"/>
                <w:sz w:val="21"/>
                <w:szCs w:val="21"/>
                <w:lang w:val="en-US" w:eastAsia="zh-CN"/>
              </w:rPr>
              <w:t>4、</w:t>
            </w:r>
            <w:r>
              <w:rPr>
                <w:rFonts w:hint="eastAsia" w:ascii="Times New Roman" w:hAnsi="Times New Roman" w:eastAsiaTheme="minorEastAsia"/>
                <w:b w:val="0"/>
                <w:sz w:val="21"/>
                <w:szCs w:val="21"/>
                <w:lang w:eastAsia="zh-CN"/>
              </w:rPr>
              <w:t>具备良好的组织协调能力和沟通能力；</w:t>
            </w:r>
          </w:p>
          <w:p>
            <w:pPr>
              <w:pStyle w:val="12"/>
              <w:numPr>
                <w:ilvl w:val="1"/>
                <w:numId w:val="0"/>
              </w:numPr>
              <w:tabs>
                <w:tab w:val="left" w:pos="220"/>
              </w:tabs>
              <w:spacing w:beforeLines="0" w:afterLines="0"/>
              <w:ind w:leftChars="0" w:right="0" w:rightChars="0"/>
              <w:jc w:val="left"/>
              <w:outlineLvl w:val="9"/>
              <w:rPr>
                <w:rFonts w:hint="eastAsia" w:ascii="Times New Roman" w:hAnsi="Times New Roman" w:eastAsiaTheme="minorEastAsia"/>
                <w:b w:val="0"/>
                <w:sz w:val="21"/>
                <w:szCs w:val="21"/>
                <w:lang w:eastAsia="zh-CN"/>
              </w:rPr>
            </w:pPr>
            <w:r>
              <w:rPr>
                <w:rFonts w:hint="eastAsia" w:ascii="Times New Roman" w:hAnsi="Times New Roman" w:eastAsiaTheme="minorEastAsia"/>
                <w:b w:val="0"/>
                <w:sz w:val="21"/>
                <w:szCs w:val="21"/>
                <w:lang w:val="en-US" w:eastAsia="zh-CN"/>
              </w:rPr>
              <w:t>5、</w:t>
            </w:r>
            <w:r>
              <w:rPr>
                <w:rFonts w:hint="eastAsia" w:ascii="Times New Roman" w:hAnsi="Times New Roman" w:eastAsiaTheme="minorEastAsia"/>
                <w:b w:val="0"/>
                <w:sz w:val="21"/>
                <w:szCs w:val="21"/>
                <w:lang w:eastAsia="zh-CN"/>
              </w:rPr>
              <w:t>具有较强的责任心以及团队合作和抗压能力。</w:t>
            </w:r>
          </w:p>
        </w:tc>
        <w:tc>
          <w:tcPr>
            <w:tcW w:w="1528" w:type="pct"/>
            <w:vAlign w:val="center"/>
          </w:tcPr>
          <w:p>
            <w:pPr>
              <w:pStyle w:val="12"/>
              <w:numPr>
                <w:ilvl w:val="1"/>
                <w:numId w:val="0"/>
              </w:numPr>
              <w:tabs>
                <w:tab w:val="left" w:pos="220"/>
              </w:tabs>
              <w:spacing w:beforeLines="0" w:afterLines="0"/>
              <w:ind w:leftChars="0" w:right="0" w:rightChars="0"/>
              <w:jc w:val="left"/>
              <w:outlineLvl w:val="9"/>
              <w:rPr>
                <w:rFonts w:hint="eastAsia" w:ascii="Times New Roman" w:hAnsi="Times New Roman" w:eastAsiaTheme="minorEastAsia"/>
                <w:b w:val="0"/>
                <w:sz w:val="21"/>
                <w:szCs w:val="21"/>
              </w:rPr>
            </w:pPr>
            <w:r>
              <w:rPr>
                <w:rFonts w:hint="eastAsia" w:ascii="Times New Roman" w:hAnsi="Times New Roman" w:eastAsiaTheme="minorEastAsia"/>
                <w:b w:val="0"/>
                <w:sz w:val="21"/>
                <w:szCs w:val="21"/>
              </w:rPr>
              <w:t>1</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rPr>
              <w:t>组织制订法治建设、合规管理规划及实施方案；</w:t>
            </w:r>
          </w:p>
          <w:p>
            <w:pPr>
              <w:pStyle w:val="12"/>
              <w:numPr>
                <w:ilvl w:val="1"/>
                <w:numId w:val="0"/>
              </w:numPr>
              <w:tabs>
                <w:tab w:val="left" w:pos="220"/>
              </w:tabs>
              <w:spacing w:beforeLines="0" w:afterLines="0"/>
              <w:ind w:leftChars="0" w:right="0" w:rightChars="0"/>
              <w:jc w:val="left"/>
              <w:outlineLvl w:val="9"/>
              <w:rPr>
                <w:rFonts w:hint="eastAsia" w:ascii="Times New Roman" w:hAnsi="Times New Roman" w:eastAsiaTheme="minorEastAsia"/>
                <w:b w:val="0"/>
                <w:sz w:val="21"/>
                <w:szCs w:val="21"/>
              </w:rPr>
            </w:pPr>
            <w:r>
              <w:rPr>
                <w:rFonts w:hint="eastAsia" w:ascii="Times New Roman" w:hAnsi="Times New Roman" w:eastAsiaTheme="minorEastAsia"/>
                <w:b w:val="0"/>
                <w:sz w:val="21"/>
                <w:szCs w:val="21"/>
              </w:rPr>
              <w:t>2</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rPr>
              <w:t>向董事会和企业主要负责人汇报法律合规管理重大事项；</w:t>
            </w:r>
          </w:p>
          <w:p>
            <w:pPr>
              <w:pStyle w:val="12"/>
              <w:numPr>
                <w:ilvl w:val="1"/>
                <w:numId w:val="0"/>
              </w:numPr>
              <w:tabs>
                <w:tab w:val="left" w:pos="220"/>
              </w:tabs>
              <w:spacing w:beforeLines="0" w:afterLines="0"/>
              <w:ind w:leftChars="0" w:right="0" w:rightChars="0"/>
              <w:jc w:val="left"/>
              <w:outlineLvl w:val="9"/>
              <w:rPr>
                <w:rFonts w:hint="eastAsia" w:ascii="Times New Roman" w:hAnsi="Times New Roman" w:eastAsiaTheme="minorEastAsia"/>
                <w:b w:val="0"/>
                <w:sz w:val="21"/>
                <w:szCs w:val="21"/>
              </w:rPr>
            </w:pPr>
            <w:r>
              <w:rPr>
                <w:rFonts w:hint="eastAsia" w:ascii="Times New Roman" w:hAnsi="Times New Roman" w:eastAsiaTheme="minorEastAsia"/>
                <w:b w:val="0"/>
                <w:sz w:val="21"/>
                <w:szCs w:val="21"/>
              </w:rPr>
              <w:t>3</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rPr>
              <w:t>全面负责法律合规管理工作，领导法治部门开展工作，统一协调处理公司决策、经营和管理中的法律合规事务；</w:t>
            </w:r>
          </w:p>
          <w:p>
            <w:pPr>
              <w:pStyle w:val="12"/>
              <w:numPr>
                <w:ilvl w:val="1"/>
                <w:numId w:val="0"/>
              </w:numPr>
              <w:tabs>
                <w:tab w:val="left" w:pos="220"/>
              </w:tabs>
              <w:spacing w:beforeLines="0" w:afterLines="0"/>
              <w:ind w:leftChars="0" w:right="0" w:rightChars="0"/>
              <w:jc w:val="left"/>
              <w:outlineLvl w:val="9"/>
              <w:rPr>
                <w:rFonts w:hint="eastAsia" w:ascii="Times New Roman" w:hAnsi="Times New Roman" w:eastAsiaTheme="minorEastAsia"/>
                <w:b w:val="0"/>
                <w:sz w:val="21"/>
                <w:szCs w:val="21"/>
              </w:rPr>
            </w:pPr>
            <w:r>
              <w:rPr>
                <w:rFonts w:hint="eastAsia" w:ascii="Times New Roman" w:hAnsi="Times New Roman" w:eastAsiaTheme="minorEastAsia"/>
                <w:b w:val="0"/>
                <w:sz w:val="21"/>
                <w:szCs w:val="21"/>
              </w:rPr>
              <w:t>4</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rPr>
              <w:t>列席党委（党组）会、董事会参与研究讨论或审议涉及法律合规相关议题，参加总经理办公会等重要决策会议，参与企业重大经营决策，保证决策的合法合规性，并对相关法律合规风险提出防范意见；</w:t>
            </w:r>
          </w:p>
          <w:p>
            <w:pPr>
              <w:pStyle w:val="12"/>
              <w:numPr>
                <w:ilvl w:val="1"/>
                <w:numId w:val="0"/>
              </w:numPr>
              <w:tabs>
                <w:tab w:val="left" w:pos="220"/>
              </w:tabs>
              <w:spacing w:beforeLines="0" w:afterLines="0"/>
              <w:ind w:leftChars="0" w:right="0" w:rightChars="0"/>
              <w:jc w:val="left"/>
              <w:outlineLvl w:val="9"/>
              <w:rPr>
                <w:rFonts w:hint="eastAsia" w:ascii="Times New Roman" w:hAnsi="Times New Roman" w:eastAsiaTheme="minorEastAsia"/>
                <w:b w:val="0"/>
                <w:sz w:val="21"/>
                <w:szCs w:val="21"/>
              </w:rPr>
            </w:pPr>
            <w:r>
              <w:rPr>
                <w:rFonts w:hint="eastAsia" w:ascii="Times New Roman" w:hAnsi="Times New Roman" w:eastAsiaTheme="minorEastAsia"/>
                <w:b w:val="0"/>
                <w:sz w:val="21"/>
                <w:szCs w:val="21"/>
              </w:rPr>
              <w:t>5</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rPr>
              <w:t>参与公司重要规章制度的制定和实施；</w:t>
            </w:r>
          </w:p>
          <w:p>
            <w:pPr>
              <w:pStyle w:val="12"/>
              <w:numPr>
                <w:ilvl w:val="1"/>
                <w:numId w:val="0"/>
              </w:numPr>
              <w:tabs>
                <w:tab w:val="left" w:pos="220"/>
              </w:tabs>
              <w:spacing w:beforeLines="0" w:afterLines="0"/>
              <w:ind w:leftChars="0" w:right="0" w:rightChars="0"/>
              <w:jc w:val="left"/>
              <w:outlineLvl w:val="9"/>
              <w:rPr>
                <w:rFonts w:hint="eastAsia" w:ascii="Times New Roman" w:hAnsi="Times New Roman" w:eastAsiaTheme="minorEastAsia"/>
                <w:b w:val="0"/>
                <w:sz w:val="21"/>
                <w:szCs w:val="21"/>
              </w:rPr>
            </w:pPr>
            <w:r>
              <w:rPr>
                <w:rFonts w:hint="eastAsia" w:ascii="Times New Roman" w:hAnsi="Times New Roman" w:eastAsiaTheme="minorEastAsia"/>
                <w:b w:val="0"/>
                <w:sz w:val="21"/>
                <w:szCs w:val="21"/>
              </w:rPr>
              <w:t>6</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rPr>
              <w:t>负责公司的法治宣传教育和培训工作，组织建立法律顾问业务培训制度；</w:t>
            </w:r>
          </w:p>
          <w:p>
            <w:pPr>
              <w:pStyle w:val="12"/>
              <w:numPr>
                <w:ilvl w:val="1"/>
                <w:numId w:val="0"/>
              </w:numPr>
              <w:tabs>
                <w:tab w:val="left" w:pos="220"/>
              </w:tabs>
              <w:spacing w:beforeLines="0" w:afterLines="0"/>
              <w:ind w:leftChars="0" w:right="0" w:rightChars="0"/>
              <w:jc w:val="left"/>
              <w:outlineLvl w:val="9"/>
              <w:rPr>
                <w:rFonts w:hint="eastAsia" w:ascii="Times New Roman" w:hAnsi="Times New Roman" w:eastAsiaTheme="minorEastAsia"/>
                <w:b w:val="0"/>
                <w:sz w:val="21"/>
                <w:szCs w:val="21"/>
                <w:lang w:eastAsia="zh-CN"/>
              </w:rPr>
            </w:pPr>
            <w:r>
              <w:rPr>
                <w:rFonts w:hint="eastAsia" w:ascii="Times New Roman" w:hAnsi="Times New Roman" w:eastAsiaTheme="minorEastAsia"/>
                <w:b w:val="0"/>
                <w:sz w:val="21"/>
                <w:szCs w:val="21"/>
              </w:rPr>
              <w:t>7</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rPr>
              <w:t>对公司违反法律、法规的行为提出纠正意见，监督或者协助有关部门予以整改</w:t>
            </w:r>
            <w:r>
              <w:rPr>
                <w:rFonts w:hint="eastAsia" w:ascii="Times New Roman" w:hAnsi="Times New Roman" w:eastAsiaTheme="minorEastAsia"/>
                <w:b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pPr>
              <w:pStyle w:val="12"/>
              <w:numPr>
                <w:ilvl w:val="0"/>
                <w:numId w:val="0"/>
              </w:numPr>
              <w:spacing w:beforeLines="0" w:afterLines="0"/>
              <w:ind w:right="0" w:rightChars="0"/>
              <w:jc w:val="center"/>
              <w:outlineLvl w:val="9"/>
              <w:rPr>
                <w:rFonts w:hint="eastAsia" w:ascii="Times New Roman" w:hAnsi="Times New Roman" w:eastAsiaTheme="minorEastAsia"/>
                <w:b w:val="0"/>
                <w:sz w:val="21"/>
                <w:szCs w:val="21"/>
                <w:lang w:val="en-US" w:eastAsia="zh-CN"/>
              </w:rPr>
            </w:pPr>
            <w:r>
              <w:rPr>
                <w:rFonts w:hint="eastAsia" w:ascii="Times New Roman" w:hAnsi="Times New Roman" w:eastAsiaTheme="minorEastAsia"/>
                <w:b w:val="0"/>
                <w:sz w:val="21"/>
                <w:szCs w:val="21"/>
                <w:lang w:val="en-US" w:eastAsia="zh-CN"/>
              </w:rPr>
              <w:t>副总法律顾问</w:t>
            </w:r>
          </w:p>
          <w:p>
            <w:pPr>
              <w:pStyle w:val="12"/>
              <w:numPr>
                <w:ilvl w:val="0"/>
                <w:numId w:val="0"/>
              </w:numPr>
              <w:spacing w:beforeLines="0" w:afterLines="0"/>
              <w:ind w:right="0" w:rightChars="0"/>
              <w:jc w:val="center"/>
              <w:outlineLvl w:val="9"/>
              <w:rPr>
                <w:rFonts w:hint="eastAsia" w:ascii="Times New Roman" w:hAnsi="Times New Roman" w:eastAsiaTheme="minorEastAsia"/>
                <w:b w:val="0"/>
                <w:sz w:val="21"/>
                <w:szCs w:val="21"/>
                <w:lang w:val="en-US" w:eastAsia="zh-CN"/>
              </w:rPr>
            </w:pPr>
            <w:r>
              <w:rPr>
                <w:rFonts w:hint="eastAsia" w:ascii="Times New Roman" w:hAnsi="Times New Roman" w:eastAsiaTheme="minorEastAsia"/>
                <w:b w:val="0"/>
                <w:sz w:val="21"/>
                <w:szCs w:val="21"/>
                <w:lang w:val="en-US" w:eastAsia="zh-CN"/>
              </w:rPr>
              <w:t>（副处级）</w:t>
            </w:r>
          </w:p>
        </w:tc>
        <w:tc>
          <w:tcPr>
            <w:tcW w:w="407" w:type="pct"/>
            <w:vMerge w:val="continue"/>
            <w:vAlign w:val="center"/>
          </w:tcPr>
          <w:p>
            <w:pPr>
              <w:jc w:val="center"/>
              <w:rPr>
                <w:rFonts w:eastAsiaTheme="minorEastAsia"/>
                <w:sz w:val="21"/>
                <w:szCs w:val="21"/>
              </w:rPr>
            </w:pPr>
          </w:p>
        </w:tc>
        <w:tc>
          <w:tcPr>
            <w:tcW w:w="211" w:type="pct"/>
            <w:vMerge w:val="continue"/>
            <w:vAlign w:val="center"/>
          </w:tcPr>
          <w:p>
            <w:pPr>
              <w:jc w:val="center"/>
              <w:rPr>
                <w:rFonts w:eastAsiaTheme="minorEastAsia"/>
                <w:sz w:val="21"/>
                <w:szCs w:val="21"/>
              </w:rPr>
            </w:pPr>
          </w:p>
        </w:tc>
        <w:tc>
          <w:tcPr>
            <w:tcW w:w="233" w:type="pct"/>
            <w:vMerge w:val="continue"/>
            <w:vAlign w:val="center"/>
          </w:tcPr>
          <w:p>
            <w:pPr>
              <w:jc w:val="center"/>
              <w:rPr>
                <w:rFonts w:eastAsiaTheme="minorEastAsia"/>
                <w:sz w:val="21"/>
                <w:szCs w:val="21"/>
              </w:rPr>
            </w:pPr>
          </w:p>
        </w:tc>
        <w:tc>
          <w:tcPr>
            <w:tcW w:w="1558" w:type="pct"/>
            <w:vAlign w:val="center"/>
          </w:tcPr>
          <w:p>
            <w:pPr>
              <w:pStyle w:val="12"/>
              <w:numPr>
                <w:ilvl w:val="1"/>
                <w:numId w:val="0"/>
              </w:numPr>
              <w:tabs>
                <w:tab w:val="left" w:pos="220"/>
              </w:tabs>
              <w:spacing w:beforeLines="0" w:afterLines="0"/>
              <w:ind w:leftChars="0" w:right="0" w:rightChars="0"/>
              <w:jc w:val="left"/>
              <w:outlineLvl w:val="9"/>
              <w:rPr>
                <w:rFonts w:hint="eastAsia" w:eastAsiaTheme="minorEastAsia"/>
                <w:sz w:val="21"/>
                <w:szCs w:val="21"/>
                <w:lang w:val="en-US" w:eastAsia="zh-CN"/>
              </w:rPr>
            </w:pPr>
            <w:r>
              <w:rPr>
                <w:rFonts w:hint="eastAsia" w:ascii="Times New Roman" w:hAnsi="Times New Roman" w:eastAsiaTheme="minorEastAsia"/>
                <w:b w:val="0"/>
                <w:sz w:val="21"/>
                <w:szCs w:val="21"/>
                <w:lang w:val="en-US" w:eastAsia="zh-CN"/>
              </w:rPr>
              <w:t>1、具有法律相关专业大学本科及以上学历或者具有法律职业资格、公司律师资格、企业法律顾问职业岗位资格等法律相关资格资质，具有法律相关资格资质者优先；</w:t>
            </w:r>
          </w:p>
          <w:p>
            <w:pPr>
              <w:numPr>
                <w:ilvl w:val="0"/>
                <w:numId w:val="0"/>
              </w:numPr>
              <w:tabs>
                <w:tab w:val="left" w:pos="220"/>
              </w:tabs>
              <w:jc w:val="left"/>
              <w:rPr>
                <w:rFonts w:hint="eastAsia" w:eastAsiaTheme="minorEastAsia"/>
                <w:sz w:val="21"/>
                <w:szCs w:val="21"/>
                <w:lang w:val="en-US" w:eastAsia="zh-CN"/>
              </w:rPr>
            </w:pPr>
            <w:r>
              <w:rPr>
                <w:rFonts w:hint="eastAsia" w:eastAsiaTheme="minorEastAsia"/>
                <w:sz w:val="21"/>
                <w:szCs w:val="21"/>
                <w:lang w:val="en-US" w:eastAsia="zh-CN"/>
              </w:rPr>
              <w:t>2、在系统内选聘，应具有担任相当于集团公司总部副处长、主管（或二级单位部门副职、副总监）职务2年及以上法治岗位任职经历，未满2年的在同层级副职岗位和下一层级岗位工作累计5年以上，且在同层级副职岗位工作不少于1年任职经历；</w:t>
            </w:r>
          </w:p>
          <w:p>
            <w:pPr>
              <w:numPr>
                <w:ilvl w:val="0"/>
                <w:numId w:val="0"/>
              </w:numPr>
              <w:tabs>
                <w:tab w:val="left" w:pos="220"/>
              </w:tabs>
              <w:jc w:val="left"/>
              <w:rPr>
                <w:rFonts w:hint="eastAsia" w:eastAsiaTheme="minorEastAsia"/>
                <w:sz w:val="21"/>
                <w:szCs w:val="21"/>
                <w:lang w:val="en-US" w:eastAsia="zh-CN"/>
              </w:rPr>
            </w:pPr>
            <w:r>
              <w:rPr>
                <w:rFonts w:hint="eastAsia" w:eastAsiaTheme="minorEastAsia"/>
                <w:sz w:val="21"/>
                <w:szCs w:val="21"/>
                <w:lang w:val="en-US" w:eastAsia="zh-CN"/>
              </w:rPr>
              <w:t>3、系统外不招聘副总法律顾问；</w:t>
            </w:r>
          </w:p>
          <w:p>
            <w:pPr>
              <w:pStyle w:val="12"/>
              <w:numPr>
                <w:ilvl w:val="1"/>
                <w:numId w:val="0"/>
              </w:numPr>
              <w:tabs>
                <w:tab w:val="left" w:pos="220"/>
              </w:tabs>
              <w:spacing w:beforeLines="0" w:afterLines="0"/>
              <w:ind w:leftChars="0" w:right="0" w:rightChars="0"/>
              <w:jc w:val="left"/>
              <w:outlineLvl w:val="9"/>
              <w:rPr>
                <w:rFonts w:hint="eastAsia" w:ascii="Times New Roman" w:hAnsi="Times New Roman" w:eastAsiaTheme="minorEastAsia"/>
                <w:b w:val="0"/>
                <w:sz w:val="21"/>
                <w:szCs w:val="21"/>
                <w:lang w:eastAsia="zh-CN"/>
              </w:rPr>
            </w:pPr>
            <w:r>
              <w:rPr>
                <w:rFonts w:hint="eastAsia" w:ascii="Times New Roman" w:hAnsi="Times New Roman" w:eastAsiaTheme="minorEastAsia"/>
                <w:b w:val="0"/>
                <w:sz w:val="21"/>
                <w:szCs w:val="21"/>
                <w:lang w:val="en-US" w:eastAsia="zh-CN"/>
              </w:rPr>
              <w:t>4、</w:t>
            </w:r>
            <w:r>
              <w:rPr>
                <w:rFonts w:hint="eastAsia" w:ascii="Times New Roman" w:hAnsi="Times New Roman" w:eastAsiaTheme="minorEastAsia"/>
                <w:b w:val="0"/>
                <w:sz w:val="21"/>
                <w:szCs w:val="21"/>
                <w:lang w:eastAsia="zh-CN"/>
              </w:rPr>
              <w:t>具备良好的组织协调能力和沟通能力；</w:t>
            </w:r>
          </w:p>
          <w:p>
            <w:pPr>
              <w:numPr>
                <w:ilvl w:val="0"/>
                <w:numId w:val="0"/>
              </w:numPr>
              <w:tabs>
                <w:tab w:val="left" w:pos="220"/>
              </w:tabs>
              <w:jc w:val="left"/>
              <w:rPr>
                <w:rFonts w:hint="default" w:eastAsiaTheme="minorEastAsia"/>
                <w:sz w:val="21"/>
                <w:szCs w:val="21"/>
                <w:lang w:val="en-US" w:eastAsia="zh-CN"/>
              </w:rPr>
            </w:pPr>
            <w:r>
              <w:rPr>
                <w:rFonts w:hint="eastAsia" w:eastAsiaTheme="minorEastAsia"/>
                <w:b w:val="0"/>
                <w:sz w:val="21"/>
                <w:szCs w:val="21"/>
                <w:lang w:val="en-US" w:eastAsia="zh-CN"/>
              </w:rPr>
              <w:t>5、</w:t>
            </w:r>
            <w:r>
              <w:rPr>
                <w:rFonts w:hint="eastAsia" w:ascii="Times New Roman" w:hAnsi="Times New Roman" w:eastAsiaTheme="minorEastAsia"/>
                <w:b w:val="0"/>
                <w:sz w:val="21"/>
                <w:szCs w:val="21"/>
                <w:lang w:eastAsia="zh-CN"/>
              </w:rPr>
              <w:t>具有较强的责任心以及团队合作和抗压能力。</w:t>
            </w:r>
          </w:p>
        </w:tc>
        <w:tc>
          <w:tcPr>
            <w:tcW w:w="1528" w:type="pct"/>
            <w:vAlign w:val="center"/>
          </w:tcPr>
          <w:p>
            <w:pPr>
              <w:pStyle w:val="12"/>
              <w:numPr>
                <w:ilvl w:val="1"/>
                <w:numId w:val="0"/>
              </w:numPr>
              <w:tabs>
                <w:tab w:val="left" w:pos="220"/>
              </w:tabs>
              <w:spacing w:beforeLines="0" w:afterLines="0"/>
              <w:ind w:leftChars="0" w:right="0" w:rightChars="0"/>
              <w:jc w:val="left"/>
              <w:outlineLvl w:val="9"/>
              <w:rPr>
                <w:rFonts w:hint="eastAsia" w:ascii="Times New Roman" w:hAnsi="Times New Roman" w:eastAsiaTheme="minorEastAsia"/>
                <w:b w:val="0"/>
                <w:sz w:val="21"/>
                <w:szCs w:val="21"/>
              </w:rPr>
            </w:pPr>
            <w:r>
              <w:rPr>
                <w:rFonts w:hint="eastAsia" w:ascii="Times New Roman" w:hAnsi="Times New Roman" w:eastAsiaTheme="minorEastAsia"/>
                <w:b w:val="0"/>
                <w:sz w:val="21"/>
                <w:szCs w:val="21"/>
              </w:rPr>
              <w:t>1</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rPr>
              <w:t>组织制订法治建设、合规管理规划及实施方案；</w:t>
            </w:r>
          </w:p>
          <w:p>
            <w:pPr>
              <w:pStyle w:val="12"/>
              <w:numPr>
                <w:ilvl w:val="1"/>
                <w:numId w:val="0"/>
              </w:numPr>
              <w:tabs>
                <w:tab w:val="left" w:pos="220"/>
              </w:tabs>
              <w:spacing w:beforeLines="0" w:afterLines="0"/>
              <w:ind w:leftChars="0" w:right="0" w:rightChars="0"/>
              <w:jc w:val="left"/>
              <w:outlineLvl w:val="9"/>
              <w:rPr>
                <w:rFonts w:hint="eastAsia" w:ascii="Times New Roman" w:hAnsi="Times New Roman" w:eastAsiaTheme="minorEastAsia"/>
                <w:b w:val="0"/>
                <w:sz w:val="21"/>
                <w:szCs w:val="21"/>
              </w:rPr>
            </w:pPr>
            <w:r>
              <w:rPr>
                <w:rFonts w:hint="eastAsia" w:ascii="Times New Roman" w:hAnsi="Times New Roman" w:eastAsiaTheme="minorEastAsia"/>
                <w:b w:val="0"/>
                <w:sz w:val="21"/>
                <w:szCs w:val="21"/>
              </w:rPr>
              <w:t>2</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rPr>
              <w:t>向董事会和企业主要负责人汇报法律合规管理重大事项；</w:t>
            </w:r>
          </w:p>
          <w:p>
            <w:pPr>
              <w:pStyle w:val="12"/>
              <w:numPr>
                <w:ilvl w:val="1"/>
                <w:numId w:val="0"/>
              </w:numPr>
              <w:tabs>
                <w:tab w:val="left" w:pos="220"/>
              </w:tabs>
              <w:spacing w:beforeLines="0" w:afterLines="0"/>
              <w:ind w:leftChars="0" w:right="0" w:rightChars="0"/>
              <w:jc w:val="left"/>
              <w:outlineLvl w:val="9"/>
              <w:rPr>
                <w:rFonts w:hint="eastAsia" w:ascii="Times New Roman" w:hAnsi="Times New Roman" w:eastAsiaTheme="minorEastAsia"/>
                <w:b w:val="0"/>
                <w:sz w:val="21"/>
                <w:szCs w:val="21"/>
              </w:rPr>
            </w:pPr>
            <w:r>
              <w:rPr>
                <w:rFonts w:hint="eastAsia" w:ascii="Times New Roman" w:hAnsi="Times New Roman" w:eastAsiaTheme="minorEastAsia"/>
                <w:b w:val="0"/>
                <w:sz w:val="21"/>
                <w:szCs w:val="21"/>
              </w:rPr>
              <w:t>3</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rPr>
              <w:t>全面负责法律合规管理工作，领导法治部门开展工作，统一协调处理公司决策、经营和管理中的法律合规事务；</w:t>
            </w:r>
          </w:p>
          <w:p>
            <w:pPr>
              <w:pStyle w:val="12"/>
              <w:numPr>
                <w:ilvl w:val="1"/>
                <w:numId w:val="0"/>
              </w:numPr>
              <w:tabs>
                <w:tab w:val="left" w:pos="220"/>
              </w:tabs>
              <w:spacing w:beforeLines="0" w:afterLines="0"/>
              <w:ind w:leftChars="0" w:right="0" w:rightChars="0"/>
              <w:jc w:val="left"/>
              <w:outlineLvl w:val="9"/>
              <w:rPr>
                <w:rFonts w:hint="eastAsia" w:ascii="Times New Roman" w:hAnsi="Times New Roman" w:eastAsiaTheme="minorEastAsia"/>
                <w:b w:val="0"/>
                <w:sz w:val="21"/>
                <w:szCs w:val="21"/>
              </w:rPr>
            </w:pPr>
            <w:r>
              <w:rPr>
                <w:rFonts w:hint="eastAsia" w:ascii="Times New Roman" w:hAnsi="Times New Roman" w:eastAsiaTheme="minorEastAsia"/>
                <w:b w:val="0"/>
                <w:sz w:val="21"/>
                <w:szCs w:val="21"/>
              </w:rPr>
              <w:t>4</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rPr>
              <w:t>列席党委（党组）会、董事会参与研究讨论或审议涉及法律合规相关议题，参加总经理办公会等重要决策会议，参与企业重大经营决策，保证决策的合法合规性，并对相关法律合规风险提出防范意见；</w:t>
            </w:r>
          </w:p>
          <w:p>
            <w:pPr>
              <w:pStyle w:val="12"/>
              <w:numPr>
                <w:ilvl w:val="1"/>
                <w:numId w:val="0"/>
              </w:numPr>
              <w:tabs>
                <w:tab w:val="left" w:pos="220"/>
              </w:tabs>
              <w:spacing w:beforeLines="0" w:afterLines="0"/>
              <w:ind w:leftChars="0" w:right="0" w:rightChars="0"/>
              <w:jc w:val="left"/>
              <w:outlineLvl w:val="9"/>
              <w:rPr>
                <w:rFonts w:hint="eastAsia" w:ascii="Times New Roman" w:hAnsi="Times New Roman" w:eastAsiaTheme="minorEastAsia"/>
                <w:b w:val="0"/>
                <w:sz w:val="21"/>
                <w:szCs w:val="21"/>
              </w:rPr>
            </w:pPr>
            <w:r>
              <w:rPr>
                <w:rFonts w:hint="eastAsia" w:ascii="Times New Roman" w:hAnsi="Times New Roman" w:eastAsiaTheme="minorEastAsia"/>
                <w:b w:val="0"/>
                <w:sz w:val="21"/>
                <w:szCs w:val="21"/>
              </w:rPr>
              <w:t>5</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rPr>
              <w:t>参与公司重要规章制度的制定和实施；</w:t>
            </w:r>
          </w:p>
          <w:p>
            <w:pPr>
              <w:pStyle w:val="12"/>
              <w:numPr>
                <w:ilvl w:val="1"/>
                <w:numId w:val="0"/>
              </w:numPr>
              <w:tabs>
                <w:tab w:val="left" w:pos="220"/>
              </w:tabs>
              <w:spacing w:beforeLines="0" w:afterLines="0"/>
              <w:ind w:leftChars="0" w:right="0" w:rightChars="0"/>
              <w:jc w:val="left"/>
              <w:outlineLvl w:val="9"/>
              <w:rPr>
                <w:rFonts w:hint="eastAsia" w:ascii="Times New Roman" w:hAnsi="Times New Roman" w:eastAsiaTheme="minorEastAsia"/>
                <w:b w:val="0"/>
                <w:sz w:val="21"/>
                <w:szCs w:val="21"/>
              </w:rPr>
            </w:pPr>
            <w:r>
              <w:rPr>
                <w:rFonts w:hint="eastAsia" w:ascii="Times New Roman" w:hAnsi="Times New Roman" w:eastAsiaTheme="minorEastAsia"/>
                <w:b w:val="0"/>
                <w:sz w:val="21"/>
                <w:szCs w:val="21"/>
              </w:rPr>
              <w:t>6</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rPr>
              <w:t>负责公司的法治宣传教育和培训工作，组织建立法律顾问业务培训制度；</w:t>
            </w:r>
          </w:p>
          <w:p>
            <w:pPr>
              <w:tabs>
                <w:tab w:val="left" w:pos="220"/>
              </w:tabs>
              <w:jc w:val="left"/>
              <w:rPr>
                <w:rFonts w:eastAsiaTheme="minorEastAsia"/>
                <w:sz w:val="21"/>
                <w:szCs w:val="21"/>
              </w:rPr>
            </w:pPr>
            <w:r>
              <w:rPr>
                <w:rFonts w:hint="eastAsia" w:ascii="Times New Roman" w:hAnsi="Times New Roman" w:eastAsiaTheme="minorEastAsia"/>
                <w:b w:val="0"/>
                <w:sz w:val="21"/>
                <w:szCs w:val="21"/>
              </w:rPr>
              <w:t>7</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rPr>
              <w:t>对公司违反法律、法规的行为提出纠正意见，监督或者协助有关部门予以整改</w:t>
            </w:r>
            <w:r>
              <w:rPr>
                <w:rFonts w:hint="eastAsia" w:ascii="Times New Roman" w:hAnsi="Times New Roman" w:eastAsiaTheme="minorEastAsia"/>
                <w:b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pPr>
              <w:pStyle w:val="12"/>
              <w:numPr>
                <w:ilvl w:val="0"/>
                <w:numId w:val="0"/>
              </w:numPr>
              <w:spacing w:beforeLines="0" w:afterLines="0"/>
              <w:ind w:right="0" w:rightChars="0"/>
              <w:jc w:val="center"/>
              <w:outlineLvl w:val="9"/>
              <w:rPr>
                <w:rFonts w:hint="default" w:ascii="Times New Roman" w:hAnsi="Times New Roman" w:eastAsiaTheme="minorEastAsia"/>
                <w:b w:val="0"/>
                <w:sz w:val="21"/>
                <w:szCs w:val="21"/>
                <w:lang w:val="en-US" w:eastAsia="zh-CN"/>
              </w:rPr>
            </w:pPr>
            <w:r>
              <w:rPr>
                <w:rFonts w:hint="eastAsia" w:ascii="Times New Roman" w:hAnsi="Times New Roman" w:eastAsiaTheme="minorEastAsia"/>
                <w:b w:val="0"/>
                <w:sz w:val="21"/>
                <w:szCs w:val="21"/>
                <w:lang w:val="en-US" w:eastAsia="zh-CN"/>
              </w:rPr>
              <w:t>商务法律处主任师A（正处级）/商务法律处主任师B（副处级）</w:t>
            </w:r>
          </w:p>
        </w:tc>
        <w:tc>
          <w:tcPr>
            <w:tcW w:w="407" w:type="pct"/>
            <w:vMerge w:val="continue"/>
            <w:vAlign w:val="center"/>
          </w:tcPr>
          <w:p>
            <w:pPr>
              <w:jc w:val="center"/>
              <w:rPr>
                <w:rFonts w:eastAsiaTheme="minorEastAsia"/>
                <w:sz w:val="21"/>
                <w:szCs w:val="21"/>
              </w:rPr>
            </w:pPr>
          </w:p>
        </w:tc>
        <w:tc>
          <w:tcPr>
            <w:tcW w:w="211" w:type="pct"/>
            <w:vMerge w:val="continue"/>
            <w:vAlign w:val="center"/>
          </w:tcPr>
          <w:p>
            <w:pPr>
              <w:jc w:val="center"/>
              <w:rPr>
                <w:rFonts w:eastAsiaTheme="minorEastAsia"/>
                <w:sz w:val="21"/>
                <w:szCs w:val="21"/>
              </w:rPr>
            </w:pPr>
          </w:p>
        </w:tc>
        <w:tc>
          <w:tcPr>
            <w:tcW w:w="233" w:type="pct"/>
            <w:vMerge w:val="continue"/>
            <w:vAlign w:val="center"/>
          </w:tcPr>
          <w:p>
            <w:pPr>
              <w:pStyle w:val="12"/>
              <w:numPr>
                <w:ilvl w:val="0"/>
                <w:numId w:val="0"/>
              </w:numPr>
              <w:spacing w:beforeLines="0" w:afterLines="0"/>
              <w:ind w:right="0" w:rightChars="0"/>
              <w:jc w:val="center"/>
              <w:outlineLvl w:val="9"/>
              <w:rPr>
                <w:rFonts w:ascii="Times New Roman" w:hAnsi="Times New Roman" w:eastAsiaTheme="minorEastAsia"/>
                <w:b w:val="0"/>
                <w:sz w:val="21"/>
                <w:szCs w:val="21"/>
              </w:rPr>
            </w:pPr>
          </w:p>
        </w:tc>
        <w:tc>
          <w:tcPr>
            <w:tcW w:w="1558" w:type="pct"/>
            <w:vAlign w:val="center"/>
          </w:tcPr>
          <w:p>
            <w:pPr>
              <w:numPr>
                <w:ilvl w:val="0"/>
                <w:numId w:val="0"/>
              </w:numPr>
              <w:tabs>
                <w:tab w:val="left" w:pos="220"/>
              </w:tabs>
              <w:jc w:val="left"/>
              <w:rPr>
                <w:rFonts w:hint="eastAsia" w:ascii="Times New Roman" w:hAnsi="Times New Roman" w:eastAsiaTheme="minorEastAsia"/>
                <w:b w:val="0"/>
                <w:sz w:val="21"/>
                <w:szCs w:val="21"/>
              </w:rPr>
            </w:pPr>
            <w:r>
              <w:rPr>
                <w:rFonts w:hint="eastAsia" w:ascii="Times New Roman" w:hAnsi="Times New Roman" w:eastAsiaTheme="minorEastAsia"/>
                <w:b w:val="0"/>
                <w:sz w:val="21"/>
                <w:szCs w:val="21"/>
              </w:rPr>
              <w:t>1</w:t>
            </w:r>
            <w:r>
              <w:rPr>
                <w:rFonts w:hint="eastAsia" w:eastAsiaTheme="minorEastAsia"/>
                <w:b w:val="0"/>
                <w:sz w:val="21"/>
                <w:szCs w:val="21"/>
                <w:lang w:eastAsia="zh-CN"/>
              </w:rPr>
              <w:t>、</w:t>
            </w:r>
            <w:r>
              <w:rPr>
                <w:rFonts w:hint="eastAsia" w:ascii="Times New Roman" w:hAnsi="Times New Roman" w:eastAsiaTheme="minorEastAsia"/>
                <w:b w:val="0"/>
                <w:sz w:val="21"/>
                <w:szCs w:val="21"/>
              </w:rPr>
              <w:t>主任师A（正处级）：具有10年及以上法律相关工作经验，其中具有在大型国企担任正处级法律相关岗位2年及以上的工作经验；</w:t>
            </w:r>
          </w:p>
          <w:p>
            <w:pPr>
              <w:numPr>
                <w:ilvl w:val="0"/>
                <w:numId w:val="0"/>
              </w:numPr>
              <w:tabs>
                <w:tab w:val="left" w:pos="220"/>
              </w:tabs>
              <w:jc w:val="left"/>
              <w:rPr>
                <w:rFonts w:hint="eastAsia" w:eastAsiaTheme="minorEastAsia"/>
                <w:b w:val="0"/>
                <w:sz w:val="21"/>
                <w:szCs w:val="21"/>
                <w:lang w:eastAsia="zh-CN"/>
              </w:rPr>
            </w:pPr>
            <w:r>
              <w:rPr>
                <w:rFonts w:hint="eastAsia" w:ascii="Times New Roman" w:hAnsi="Times New Roman" w:eastAsiaTheme="minorEastAsia"/>
                <w:b w:val="0"/>
                <w:sz w:val="21"/>
                <w:szCs w:val="21"/>
              </w:rPr>
              <w:t>2</w:t>
            </w:r>
            <w:r>
              <w:rPr>
                <w:rFonts w:hint="eastAsia" w:eastAsiaTheme="minorEastAsia"/>
                <w:b w:val="0"/>
                <w:sz w:val="21"/>
                <w:szCs w:val="21"/>
                <w:lang w:eastAsia="zh-CN"/>
              </w:rPr>
              <w:t>、</w:t>
            </w:r>
            <w:r>
              <w:rPr>
                <w:rFonts w:hint="eastAsia" w:ascii="Times New Roman" w:hAnsi="Times New Roman" w:eastAsiaTheme="minorEastAsia"/>
                <w:b w:val="0"/>
                <w:sz w:val="21"/>
                <w:szCs w:val="21"/>
              </w:rPr>
              <w:t>主任师B（副处级）：具有10年及以上法律相关工作经验，其中具有在大型国企担任副处级及以上法律相关岗位2年及以上的工作经验</w:t>
            </w:r>
            <w:r>
              <w:rPr>
                <w:rFonts w:hint="eastAsia" w:eastAsiaTheme="minorEastAsia"/>
                <w:b w:val="0"/>
                <w:sz w:val="21"/>
                <w:szCs w:val="21"/>
                <w:lang w:eastAsia="zh-CN"/>
              </w:rPr>
              <w:t>；</w:t>
            </w:r>
          </w:p>
          <w:p>
            <w:pPr>
              <w:numPr>
                <w:ilvl w:val="0"/>
                <w:numId w:val="0"/>
              </w:numPr>
              <w:tabs>
                <w:tab w:val="left" w:pos="220"/>
              </w:tabs>
              <w:jc w:val="left"/>
              <w:rPr>
                <w:rFonts w:hint="default" w:eastAsiaTheme="minorEastAsia"/>
                <w:b w:val="0"/>
                <w:sz w:val="21"/>
                <w:szCs w:val="21"/>
                <w:lang w:val="en-US" w:eastAsia="zh-CN"/>
              </w:rPr>
            </w:pPr>
            <w:r>
              <w:rPr>
                <w:rFonts w:hint="eastAsia" w:eastAsiaTheme="minorEastAsia"/>
                <w:b w:val="0"/>
                <w:sz w:val="21"/>
                <w:szCs w:val="21"/>
                <w:lang w:val="en-US" w:eastAsia="zh-CN"/>
              </w:rPr>
              <w:t>3、具有法律职业资格证书；</w:t>
            </w:r>
          </w:p>
          <w:p>
            <w:pPr>
              <w:pStyle w:val="12"/>
              <w:numPr>
                <w:ilvl w:val="1"/>
                <w:numId w:val="0"/>
              </w:numPr>
              <w:tabs>
                <w:tab w:val="left" w:pos="220"/>
              </w:tabs>
              <w:spacing w:beforeLines="0" w:afterLines="0"/>
              <w:ind w:leftChars="0" w:right="0" w:rightChars="0"/>
              <w:jc w:val="left"/>
              <w:outlineLvl w:val="9"/>
              <w:rPr>
                <w:rFonts w:hint="eastAsia" w:ascii="Times New Roman" w:hAnsi="Times New Roman" w:eastAsiaTheme="minorEastAsia"/>
                <w:b w:val="0"/>
                <w:sz w:val="21"/>
                <w:szCs w:val="21"/>
                <w:lang w:eastAsia="zh-CN"/>
              </w:rPr>
            </w:pPr>
            <w:r>
              <w:rPr>
                <w:rFonts w:hint="eastAsia" w:ascii="Times New Roman" w:hAnsi="Times New Roman" w:eastAsiaTheme="minorEastAsia"/>
                <w:b w:val="0"/>
                <w:sz w:val="21"/>
                <w:szCs w:val="21"/>
                <w:lang w:val="en-US" w:eastAsia="zh-CN"/>
              </w:rPr>
              <w:t>4、</w:t>
            </w:r>
            <w:r>
              <w:rPr>
                <w:rFonts w:hint="eastAsia" w:ascii="Times New Roman" w:hAnsi="Times New Roman" w:eastAsiaTheme="minorEastAsia"/>
                <w:b w:val="0"/>
                <w:sz w:val="21"/>
                <w:szCs w:val="21"/>
                <w:lang w:eastAsia="zh-CN"/>
              </w:rPr>
              <w:t>具备良好的组织协调能力和沟通能力；</w:t>
            </w:r>
          </w:p>
          <w:p>
            <w:pPr>
              <w:numPr>
                <w:ilvl w:val="0"/>
                <w:numId w:val="0"/>
              </w:numPr>
              <w:tabs>
                <w:tab w:val="left" w:pos="220"/>
              </w:tabs>
              <w:jc w:val="left"/>
              <w:rPr>
                <w:rFonts w:hint="default" w:eastAsiaTheme="minorEastAsia"/>
                <w:b w:val="0"/>
                <w:sz w:val="21"/>
                <w:szCs w:val="21"/>
                <w:lang w:val="en-US" w:eastAsia="zh-CN"/>
              </w:rPr>
            </w:pPr>
            <w:r>
              <w:rPr>
                <w:rFonts w:hint="eastAsia" w:eastAsiaTheme="minorEastAsia"/>
                <w:b w:val="0"/>
                <w:sz w:val="21"/>
                <w:szCs w:val="21"/>
                <w:lang w:val="en-US" w:eastAsia="zh-CN"/>
              </w:rPr>
              <w:t>5、</w:t>
            </w:r>
            <w:r>
              <w:rPr>
                <w:rFonts w:hint="eastAsia" w:ascii="Times New Roman" w:hAnsi="Times New Roman" w:eastAsiaTheme="minorEastAsia"/>
                <w:b w:val="0"/>
                <w:sz w:val="21"/>
                <w:szCs w:val="21"/>
                <w:lang w:eastAsia="zh-CN"/>
              </w:rPr>
              <w:t>具有较强的责任心以及团队合作和抗压能力。</w:t>
            </w:r>
          </w:p>
        </w:tc>
        <w:tc>
          <w:tcPr>
            <w:tcW w:w="1528" w:type="pct"/>
            <w:vAlign w:val="center"/>
          </w:tcPr>
          <w:p>
            <w:pPr>
              <w:pStyle w:val="12"/>
              <w:numPr>
                <w:ilvl w:val="1"/>
                <w:numId w:val="0"/>
              </w:numPr>
              <w:tabs>
                <w:tab w:val="left" w:pos="220"/>
              </w:tabs>
              <w:spacing w:beforeLines="0" w:afterLines="0"/>
              <w:ind w:leftChars="0" w:right="0" w:rightChars="0"/>
              <w:jc w:val="left"/>
              <w:outlineLvl w:val="9"/>
              <w:rPr>
                <w:rFonts w:hint="eastAsia" w:ascii="Times New Roman" w:hAnsi="Times New Roman" w:eastAsiaTheme="minorEastAsia"/>
                <w:b w:val="0"/>
                <w:sz w:val="21"/>
                <w:szCs w:val="21"/>
              </w:rPr>
            </w:pPr>
            <w:r>
              <w:rPr>
                <w:rFonts w:hint="eastAsia" w:ascii="Times New Roman" w:hAnsi="Times New Roman" w:eastAsiaTheme="minorEastAsia"/>
                <w:b w:val="0"/>
                <w:sz w:val="21"/>
                <w:szCs w:val="21"/>
              </w:rPr>
              <w:t>1</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lang w:val="en-US" w:eastAsia="zh-CN"/>
              </w:rPr>
              <w:t>协助</w:t>
            </w:r>
            <w:r>
              <w:rPr>
                <w:rFonts w:hint="eastAsia" w:ascii="Times New Roman" w:hAnsi="Times New Roman" w:eastAsiaTheme="minorEastAsia"/>
                <w:b w:val="0"/>
                <w:sz w:val="21"/>
                <w:szCs w:val="21"/>
              </w:rPr>
              <w:t>组织制订法治建设、合规管理规划及实施方案；</w:t>
            </w:r>
          </w:p>
          <w:p>
            <w:pPr>
              <w:pStyle w:val="12"/>
              <w:numPr>
                <w:ilvl w:val="1"/>
                <w:numId w:val="0"/>
              </w:numPr>
              <w:tabs>
                <w:tab w:val="left" w:pos="220"/>
              </w:tabs>
              <w:spacing w:beforeLines="0" w:afterLines="0"/>
              <w:ind w:leftChars="0" w:right="0" w:rightChars="0"/>
              <w:jc w:val="left"/>
              <w:outlineLvl w:val="9"/>
              <w:rPr>
                <w:rFonts w:hint="eastAsia" w:ascii="Times New Roman" w:hAnsi="Times New Roman" w:eastAsiaTheme="minorEastAsia"/>
                <w:b w:val="0"/>
                <w:sz w:val="21"/>
                <w:szCs w:val="21"/>
              </w:rPr>
            </w:pPr>
            <w:r>
              <w:rPr>
                <w:rFonts w:hint="eastAsia" w:ascii="Times New Roman" w:hAnsi="Times New Roman" w:eastAsiaTheme="minorEastAsia"/>
                <w:b w:val="0"/>
                <w:sz w:val="21"/>
                <w:szCs w:val="21"/>
              </w:rPr>
              <w:t>2</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rPr>
              <w:t>向</w:t>
            </w:r>
            <w:r>
              <w:rPr>
                <w:rFonts w:hint="eastAsia" w:ascii="Times New Roman" w:hAnsi="Times New Roman" w:eastAsiaTheme="minorEastAsia"/>
                <w:b w:val="0"/>
                <w:sz w:val="21"/>
                <w:szCs w:val="21"/>
                <w:lang w:val="en-US" w:eastAsia="zh-CN"/>
              </w:rPr>
              <w:t>上级领导</w:t>
            </w:r>
            <w:r>
              <w:rPr>
                <w:rFonts w:hint="eastAsia" w:ascii="Times New Roman" w:hAnsi="Times New Roman" w:eastAsiaTheme="minorEastAsia"/>
                <w:b w:val="0"/>
                <w:sz w:val="21"/>
                <w:szCs w:val="21"/>
              </w:rPr>
              <w:t>汇报法律合规管理重大事项；</w:t>
            </w:r>
          </w:p>
          <w:p>
            <w:pPr>
              <w:pStyle w:val="12"/>
              <w:numPr>
                <w:ilvl w:val="1"/>
                <w:numId w:val="0"/>
              </w:numPr>
              <w:tabs>
                <w:tab w:val="left" w:pos="220"/>
              </w:tabs>
              <w:spacing w:beforeLines="0" w:afterLines="0"/>
              <w:ind w:leftChars="0" w:right="0" w:rightChars="0"/>
              <w:jc w:val="left"/>
              <w:outlineLvl w:val="9"/>
              <w:rPr>
                <w:rFonts w:hint="eastAsia" w:ascii="Times New Roman" w:hAnsi="Times New Roman" w:eastAsiaTheme="minorEastAsia"/>
                <w:b w:val="0"/>
                <w:sz w:val="21"/>
                <w:szCs w:val="21"/>
              </w:rPr>
            </w:pPr>
            <w:r>
              <w:rPr>
                <w:rFonts w:hint="eastAsia" w:ascii="Times New Roman" w:hAnsi="Times New Roman" w:eastAsiaTheme="minorEastAsia"/>
                <w:b w:val="0"/>
                <w:sz w:val="21"/>
                <w:szCs w:val="21"/>
              </w:rPr>
              <w:t>3</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rPr>
              <w:t>负责</w:t>
            </w:r>
            <w:r>
              <w:rPr>
                <w:rFonts w:hint="eastAsia" w:ascii="Times New Roman" w:hAnsi="Times New Roman" w:eastAsiaTheme="minorEastAsia"/>
                <w:b w:val="0"/>
                <w:sz w:val="21"/>
                <w:szCs w:val="21"/>
                <w:lang w:val="en-US" w:eastAsia="zh-CN"/>
              </w:rPr>
              <w:t>协助开展</w:t>
            </w:r>
            <w:r>
              <w:rPr>
                <w:rFonts w:hint="eastAsia" w:ascii="Times New Roman" w:hAnsi="Times New Roman" w:eastAsiaTheme="minorEastAsia"/>
                <w:b w:val="0"/>
                <w:sz w:val="21"/>
                <w:szCs w:val="21"/>
              </w:rPr>
              <w:t>法律合规管理工作，</w:t>
            </w:r>
            <w:r>
              <w:rPr>
                <w:rFonts w:hint="eastAsia" w:ascii="Times New Roman" w:hAnsi="Times New Roman" w:eastAsiaTheme="minorEastAsia"/>
                <w:b w:val="0"/>
                <w:sz w:val="21"/>
                <w:szCs w:val="21"/>
                <w:lang w:val="en-US" w:eastAsia="zh-CN"/>
              </w:rPr>
              <w:t>协助</w:t>
            </w:r>
            <w:r>
              <w:rPr>
                <w:rFonts w:hint="eastAsia" w:ascii="Times New Roman" w:hAnsi="Times New Roman" w:eastAsiaTheme="minorEastAsia"/>
                <w:b w:val="0"/>
                <w:sz w:val="21"/>
                <w:szCs w:val="21"/>
              </w:rPr>
              <w:t>处理公司决策、经营和管理中的法律合规事务；</w:t>
            </w:r>
          </w:p>
          <w:p>
            <w:pPr>
              <w:pStyle w:val="12"/>
              <w:numPr>
                <w:ilvl w:val="1"/>
                <w:numId w:val="0"/>
              </w:numPr>
              <w:tabs>
                <w:tab w:val="left" w:pos="220"/>
              </w:tabs>
              <w:spacing w:beforeLines="0" w:afterLines="0"/>
              <w:ind w:leftChars="0" w:right="0" w:rightChars="0"/>
              <w:jc w:val="left"/>
              <w:outlineLvl w:val="9"/>
              <w:rPr>
                <w:rFonts w:hint="eastAsia" w:ascii="Times New Roman" w:hAnsi="Times New Roman" w:eastAsiaTheme="minorEastAsia"/>
                <w:b w:val="0"/>
                <w:sz w:val="21"/>
                <w:szCs w:val="21"/>
              </w:rPr>
            </w:pPr>
            <w:r>
              <w:rPr>
                <w:rFonts w:hint="eastAsia" w:ascii="Times New Roman" w:hAnsi="Times New Roman" w:eastAsiaTheme="minorEastAsia"/>
                <w:b w:val="0"/>
                <w:sz w:val="21"/>
                <w:szCs w:val="21"/>
                <w:lang w:val="en-US" w:eastAsia="zh-CN"/>
              </w:rPr>
              <w:t>4</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rPr>
              <w:t>参与公司重要规章制度的制定和实施；</w:t>
            </w:r>
          </w:p>
          <w:p>
            <w:pPr>
              <w:pStyle w:val="12"/>
              <w:numPr>
                <w:ilvl w:val="1"/>
                <w:numId w:val="0"/>
              </w:numPr>
              <w:tabs>
                <w:tab w:val="left" w:pos="220"/>
              </w:tabs>
              <w:spacing w:beforeLines="0" w:afterLines="0"/>
              <w:ind w:leftChars="0" w:right="0" w:rightChars="0"/>
              <w:jc w:val="left"/>
              <w:outlineLvl w:val="9"/>
              <w:rPr>
                <w:rFonts w:hint="eastAsia" w:ascii="Times New Roman" w:hAnsi="Times New Roman" w:eastAsiaTheme="minorEastAsia"/>
                <w:b w:val="0"/>
                <w:sz w:val="21"/>
                <w:szCs w:val="21"/>
                <w:lang w:eastAsia="zh-CN"/>
              </w:rPr>
            </w:pPr>
            <w:r>
              <w:rPr>
                <w:rFonts w:hint="eastAsia" w:ascii="Times New Roman" w:hAnsi="Times New Roman" w:eastAsiaTheme="minorEastAsia"/>
                <w:b w:val="0"/>
                <w:sz w:val="21"/>
                <w:szCs w:val="21"/>
                <w:lang w:val="en-US" w:eastAsia="zh-CN"/>
              </w:rPr>
              <w:t>5</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rPr>
              <w:t>负责</w:t>
            </w:r>
            <w:r>
              <w:rPr>
                <w:rFonts w:hint="eastAsia" w:ascii="Times New Roman" w:hAnsi="Times New Roman" w:eastAsiaTheme="minorEastAsia"/>
                <w:b w:val="0"/>
                <w:sz w:val="21"/>
                <w:szCs w:val="21"/>
                <w:lang w:val="en-US" w:eastAsia="zh-CN"/>
              </w:rPr>
              <w:t>协助</w:t>
            </w:r>
            <w:r>
              <w:rPr>
                <w:rFonts w:hint="eastAsia" w:ascii="Times New Roman" w:hAnsi="Times New Roman" w:eastAsiaTheme="minorEastAsia"/>
                <w:b w:val="0"/>
                <w:sz w:val="21"/>
                <w:szCs w:val="21"/>
              </w:rPr>
              <w:t>公司的法治宣传教育和培训工作</w:t>
            </w:r>
            <w:r>
              <w:rPr>
                <w:rFonts w:hint="eastAsia" w:ascii="Times New Roman" w:hAnsi="Times New Roman" w:eastAsiaTheme="minorEastAsia"/>
                <w:b w:val="0"/>
                <w:sz w:val="21"/>
                <w:szCs w:val="21"/>
                <w:lang w:eastAsia="zh-CN"/>
              </w:rPr>
              <w:t>；</w:t>
            </w:r>
          </w:p>
          <w:p>
            <w:pPr>
              <w:pStyle w:val="12"/>
              <w:numPr>
                <w:ilvl w:val="1"/>
                <w:numId w:val="0"/>
              </w:numPr>
              <w:spacing w:beforeLines="0" w:afterLines="0"/>
              <w:ind w:leftChars="0" w:right="0" w:rightChars="0"/>
              <w:jc w:val="left"/>
              <w:outlineLvl w:val="9"/>
              <w:rPr>
                <w:rFonts w:ascii="Times New Roman" w:hAnsi="Times New Roman" w:eastAsiaTheme="minorEastAsia"/>
                <w:b w:val="0"/>
                <w:sz w:val="21"/>
                <w:szCs w:val="21"/>
              </w:rPr>
            </w:pPr>
            <w:r>
              <w:rPr>
                <w:rFonts w:hint="eastAsia" w:ascii="Times New Roman" w:hAnsi="Times New Roman" w:eastAsiaTheme="minorEastAsia"/>
                <w:b w:val="0"/>
                <w:sz w:val="21"/>
                <w:szCs w:val="21"/>
                <w:lang w:val="en-US" w:eastAsia="zh-CN"/>
              </w:rPr>
              <w:t>6</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rPr>
              <w:t>对公司违反法律、法规的行为提出纠正意见，监督或者协助有关部门予以整改</w:t>
            </w:r>
            <w:r>
              <w:rPr>
                <w:rFonts w:hint="eastAsia" w:ascii="Times New Roman" w:hAnsi="Times New Roman" w:eastAsiaTheme="minorEastAsia"/>
                <w:b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eastAsia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实保工程师</w:t>
            </w:r>
          </w:p>
        </w:tc>
        <w:tc>
          <w:tcPr>
            <w:tcW w:w="407"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eastAsiaTheme="minorEastAsia"/>
                <w:sz w:val="21"/>
                <w:szCs w:val="21"/>
              </w:rPr>
            </w:pPr>
            <w:r>
              <w:rPr>
                <w:rFonts w:hint="eastAsia" w:ascii="宋体" w:hAnsi="宋体" w:eastAsia="宋体" w:cs="宋体"/>
                <w:i w:val="0"/>
                <w:iCs w:val="0"/>
                <w:color w:val="000000"/>
                <w:kern w:val="0"/>
                <w:sz w:val="21"/>
                <w:szCs w:val="21"/>
                <w:u w:val="none"/>
                <w:lang w:val="en-US" w:eastAsia="zh-CN" w:bidi="ar"/>
              </w:rPr>
              <w:t>实物保护管理</w:t>
            </w:r>
          </w:p>
        </w:tc>
        <w:tc>
          <w:tcPr>
            <w:tcW w:w="211" w:type="pct"/>
            <w:vAlign w:val="center"/>
          </w:tcPr>
          <w:p>
            <w:pPr>
              <w:jc w:val="center"/>
              <w:rPr>
                <w:rFonts w:hint="default" w:eastAsiaTheme="minorEastAsia"/>
                <w:sz w:val="21"/>
                <w:szCs w:val="21"/>
                <w:lang w:val="en-US" w:eastAsia="zh-CN"/>
              </w:rPr>
            </w:pPr>
            <w:r>
              <w:rPr>
                <w:rFonts w:hint="eastAsia" w:eastAsiaTheme="minorEastAsia"/>
                <w:sz w:val="21"/>
                <w:szCs w:val="21"/>
                <w:lang w:val="en-US" w:eastAsia="zh-CN"/>
              </w:rPr>
              <w:t>1</w:t>
            </w:r>
          </w:p>
        </w:tc>
        <w:tc>
          <w:tcPr>
            <w:tcW w:w="233" w:type="pct"/>
            <w:vAlign w:val="center"/>
          </w:tcPr>
          <w:p>
            <w:pPr>
              <w:jc w:val="center"/>
              <w:rPr>
                <w:rFonts w:hint="default" w:eastAsiaTheme="minorEastAsia"/>
                <w:sz w:val="21"/>
                <w:szCs w:val="21"/>
                <w:lang w:val="en-US" w:eastAsia="zh-CN"/>
              </w:rPr>
            </w:pPr>
            <w:r>
              <w:rPr>
                <w:rFonts w:hint="eastAsia" w:eastAsiaTheme="minorEastAsia"/>
                <w:sz w:val="21"/>
                <w:szCs w:val="21"/>
                <w:lang w:val="en-US" w:eastAsia="zh-CN"/>
              </w:rPr>
              <w:t>40</w:t>
            </w:r>
          </w:p>
        </w:tc>
        <w:tc>
          <w:tcPr>
            <w:tcW w:w="1558" w:type="pct"/>
            <w:vAlign w:val="center"/>
          </w:tcPr>
          <w:p>
            <w:pPr>
              <w:numPr>
                <w:ilvl w:val="0"/>
                <w:numId w:val="0"/>
              </w:numPr>
              <w:tabs>
                <w:tab w:val="left" w:pos="220"/>
              </w:tabs>
              <w:jc w:val="left"/>
              <w:rPr>
                <w:rFonts w:hint="eastAsia" w:eastAsiaTheme="minorEastAsia"/>
                <w:sz w:val="21"/>
                <w:szCs w:val="21"/>
              </w:rPr>
            </w:pPr>
            <w:r>
              <w:rPr>
                <w:rFonts w:hint="eastAsia" w:eastAsiaTheme="minorEastAsia"/>
                <w:sz w:val="21"/>
                <w:szCs w:val="21"/>
              </w:rPr>
              <w:t>1、具有5年及以上工作经历，并具有3年核电厂核材料实物保护或衡算相关工作经历；</w:t>
            </w:r>
          </w:p>
          <w:p>
            <w:pPr>
              <w:numPr>
                <w:ilvl w:val="0"/>
                <w:numId w:val="0"/>
              </w:numPr>
              <w:tabs>
                <w:tab w:val="left" w:pos="220"/>
              </w:tabs>
              <w:jc w:val="left"/>
              <w:rPr>
                <w:rFonts w:eastAsiaTheme="minorEastAsia"/>
                <w:sz w:val="21"/>
                <w:szCs w:val="21"/>
              </w:rPr>
            </w:pPr>
            <w:r>
              <w:rPr>
                <w:rFonts w:hint="eastAsia" w:eastAsiaTheme="minorEastAsia"/>
                <w:sz w:val="21"/>
                <w:szCs w:val="21"/>
              </w:rPr>
              <w:t>2、熟悉核电厂实物保护或衡算相关法律法规，具备相关领域组织体系和程序体系建设能力，能够组织落实国家有关法律法规和上级相关要求。</w:t>
            </w:r>
          </w:p>
        </w:tc>
        <w:tc>
          <w:tcPr>
            <w:tcW w:w="1528" w:type="pct"/>
            <w:vAlign w:val="center"/>
          </w:tcPr>
          <w:p>
            <w:pPr>
              <w:pStyle w:val="12"/>
              <w:numPr>
                <w:ilvl w:val="1"/>
                <w:numId w:val="0"/>
              </w:numPr>
              <w:tabs>
                <w:tab w:val="left" w:pos="220"/>
              </w:tabs>
              <w:spacing w:beforeLines="0" w:afterLines="0"/>
              <w:ind w:leftChars="0" w:right="0" w:rightChars="0"/>
              <w:jc w:val="left"/>
              <w:outlineLvl w:val="9"/>
              <w:rPr>
                <w:rFonts w:hint="eastAsia" w:eastAsia="宋体"/>
                <w:b w:val="0"/>
                <w:sz w:val="21"/>
                <w:szCs w:val="21"/>
                <w:lang w:eastAsia="zh-CN"/>
              </w:rPr>
            </w:pPr>
            <w:r>
              <w:rPr>
                <w:rFonts w:hint="eastAsia"/>
                <w:b w:val="0"/>
                <w:sz w:val="21"/>
                <w:szCs w:val="21"/>
                <w:lang w:val="en-US" w:eastAsia="zh-CN"/>
              </w:rPr>
              <w:t>1、</w:t>
            </w:r>
            <w:r>
              <w:rPr>
                <w:rFonts w:hint="eastAsia"/>
                <w:b w:val="0"/>
                <w:sz w:val="21"/>
                <w:szCs w:val="21"/>
              </w:rPr>
              <w:t>负责建立并维护实物保护系统制度体系</w:t>
            </w:r>
            <w:r>
              <w:rPr>
                <w:rFonts w:hint="eastAsia"/>
                <w:b w:val="0"/>
                <w:sz w:val="21"/>
                <w:szCs w:val="21"/>
                <w:lang w:eastAsia="zh-CN"/>
              </w:rPr>
              <w:t>；</w:t>
            </w:r>
          </w:p>
          <w:p>
            <w:pPr>
              <w:pStyle w:val="12"/>
              <w:numPr>
                <w:ilvl w:val="1"/>
                <w:numId w:val="0"/>
              </w:numPr>
              <w:tabs>
                <w:tab w:val="left" w:pos="220"/>
              </w:tabs>
              <w:spacing w:beforeLines="0" w:afterLines="0"/>
              <w:ind w:leftChars="0" w:right="0" w:rightChars="0"/>
              <w:jc w:val="left"/>
              <w:outlineLvl w:val="9"/>
              <w:rPr>
                <w:rFonts w:hint="eastAsia" w:eastAsia="宋体"/>
                <w:b w:val="0"/>
                <w:sz w:val="21"/>
                <w:szCs w:val="21"/>
                <w:lang w:eastAsia="zh-CN"/>
              </w:rPr>
            </w:pPr>
            <w:r>
              <w:rPr>
                <w:rFonts w:hint="eastAsia"/>
                <w:b w:val="0"/>
                <w:sz w:val="21"/>
                <w:szCs w:val="21"/>
                <w:lang w:val="en-US" w:eastAsia="zh-CN"/>
              </w:rPr>
              <w:t>2、</w:t>
            </w:r>
            <w:r>
              <w:rPr>
                <w:rFonts w:hint="eastAsia"/>
                <w:b w:val="0"/>
                <w:sz w:val="21"/>
                <w:szCs w:val="21"/>
              </w:rPr>
              <w:t>负责组织公司辖区</w:t>
            </w:r>
            <w:r>
              <w:rPr>
                <w:rFonts w:hint="eastAsia"/>
                <w:b w:val="0"/>
                <w:sz w:val="21"/>
                <w:szCs w:val="21"/>
                <w:lang w:val="en-US" w:eastAsia="zh-CN"/>
              </w:rPr>
              <w:t>实物保护</w:t>
            </w:r>
            <w:r>
              <w:rPr>
                <w:rFonts w:hint="eastAsia"/>
                <w:b w:val="0"/>
                <w:sz w:val="21"/>
                <w:szCs w:val="21"/>
              </w:rPr>
              <w:t>工作</w:t>
            </w:r>
            <w:r>
              <w:rPr>
                <w:rFonts w:hint="eastAsia"/>
                <w:b w:val="0"/>
                <w:sz w:val="21"/>
                <w:szCs w:val="21"/>
                <w:lang w:eastAsia="zh-CN"/>
              </w:rPr>
              <w:t>；</w:t>
            </w:r>
          </w:p>
          <w:p>
            <w:pPr>
              <w:pStyle w:val="12"/>
              <w:numPr>
                <w:ilvl w:val="1"/>
                <w:numId w:val="0"/>
              </w:numPr>
              <w:tabs>
                <w:tab w:val="left" w:pos="220"/>
              </w:tabs>
              <w:spacing w:beforeLines="0" w:afterLines="0"/>
              <w:ind w:leftChars="0" w:right="0" w:rightChars="0"/>
              <w:jc w:val="left"/>
              <w:outlineLvl w:val="9"/>
              <w:rPr>
                <w:rFonts w:hint="eastAsia" w:eastAsia="宋体"/>
                <w:b w:val="0"/>
                <w:sz w:val="21"/>
                <w:szCs w:val="21"/>
                <w:lang w:eastAsia="zh-CN"/>
              </w:rPr>
            </w:pPr>
            <w:r>
              <w:rPr>
                <w:rFonts w:hint="eastAsia"/>
                <w:b w:val="0"/>
                <w:sz w:val="21"/>
                <w:szCs w:val="21"/>
                <w:lang w:val="en-US" w:eastAsia="zh-CN"/>
              </w:rPr>
              <w:t>3、</w:t>
            </w:r>
            <w:r>
              <w:rPr>
                <w:rFonts w:hint="eastAsia"/>
                <w:b w:val="0"/>
                <w:sz w:val="21"/>
                <w:szCs w:val="21"/>
              </w:rPr>
              <w:t>负责核电厂实物保护需求功能审查、设计输入，参与实物保护系统调试、移交等，配合核电厂相关执照申请</w:t>
            </w:r>
            <w:r>
              <w:rPr>
                <w:rFonts w:hint="eastAsia"/>
                <w:b w:val="0"/>
                <w:sz w:val="21"/>
                <w:szCs w:val="21"/>
                <w:lang w:eastAsia="zh-CN"/>
              </w:rPr>
              <w:t>；</w:t>
            </w:r>
          </w:p>
          <w:p>
            <w:pPr>
              <w:pStyle w:val="12"/>
              <w:numPr>
                <w:ilvl w:val="1"/>
                <w:numId w:val="0"/>
              </w:numPr>
              <w:tabs>
                <w:tab w:val="left" w:pos="220"/>
              </w:tabs>
              <w:spacing w:beforeLines="0" w:afterLines="0"/>
              <w:ind w:leftChars="0" w:right="0" w:rightChars="0"/>
              <w:jc w:val="left"/>
              <w:outlineLvl w:val="9"/>
              <w:rPr>
                <w:rFonts w:ascii="Times New Roman" w:hAnsi="Times New Roman" w:eastAsiaTheme="minorEastAsia"/>
                <w:b w:val="0"/>
                <w:sz w:val="21"/>
                <w:szCs w:val="21"/>
              </w:rPr>
            </w:pPr>
            <w:r>
              <w:rPr>
                <w:rFonts w:hint="eastAsia"/>
                <w:b w:val="0"/>
                <w:sz w:val="21"/>
                <w:szCs w:val="21"/>
                <w:lang w:val="en-US" w:eastAsia="zh-CN"/>
              </w:rPr>
              <w:t>4、</w:t>
            </w:r>
            <w:r>
              <w:rPr>
                <w:rFonts w:hint="eastAsia"/>
                <w:b w:val="0"/>
                <w:sz w:val="21"/>
                <w:szCs w:val="21"/>
              </w:rPr>
              <w:t>负责建立实物保护系统建设专项监督计划，并督促落实。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eastAsiaTheme="minorEastAsia"/>
                <w:sz w:val="21"/>
                <w:szCs w:val="21"/>
              </w:rPr>
            </w:pPr>
            <w:r>
              <w:rPr>
                <w:rFonts w:hint="eastAsia" w:ascii="宋体" w:hAnsi="宋体" w:eastAsia="宋体" w:cs="宋体"/>
                <w:i w:val="0"/>
                <w:iCs w:val="0"/>
                <w:color w:val="000000"/>
                <w:kern w:val="0"/>
                <w:sz w:val="21"/>
                <w:szCs w:val="21"/>
                <w:u w:val="none"/>
                <w:lang w:val="en-US" w:eastAsia="zh-CN" w:bidi="ar"/>
              </w:rPr>
              <w:t>质保工程师</w:t>
            </w:r>
          </w:p>
        </w:tc>
        <w:tc>
          <w:tcPr>
            <w:tcW w:w="407"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eastAsiaTheme="minorEastAsia"/>
                <w:sz w:val="21"/>
                <w:szCs w:val="21"/>
              </w:rPr>
            </w:pPr>
            <w:r>
              <w:rPr>
                <w:rFonts w:hint="eastAsia" w:ascii="宋体" w:hAnsi="宋体" w:eastAsia="宋体" w:cs="宋体"/>
                <w:i w:val="0"/>
                <w:iCs w:val="0"/>
                <w:color w:val="000000"/>
                <w:kern w:val="0"/>
                <w:sz w:val="21"/>
                <w:szCs w:val="21"/>
                <w:u w:val="none"/>
                <w:lang w:val="en-US" w:eastAsia="zh-CN" w:bidi="ar"/>
              </w:rPr>
              <w:t>生产质保管理</w:t>
            </w:r>
          </w:p>
        </w:tc>
        <w:tc>
          <w:tcPr>
            <w:tcW w:w="211" w:type="pct"/>
            <w:vAlign w:val="center"/>
          </w:tcPr>
          <w:p>
            <w:pPr>
              <w:jc w:val="center"/>
              <w:rPr>
                <w:rFonts w:hint="eastAsia" w:eastAsiaTheme="minorEastAsia"/>
                <w:sz w:val="21"/>
                <w:szCs w:val="21"/>
                <w:lang w:val="en-US" w:eastAsia="zh-CN"/>
              </w:rPr>
            </w:pPr>
            <w:r>
              <w:rPr>
                <w:rFonts w:hint="eastAsia" w:eastAsiaTheme="minorEastAsia"/>
                <w:sz w:val="21"/>
                <w:szCs w:val="21"/>
                <w:lang w:val="en-US" w:eastAsia="zh-CN"/>
              </w:rPr>
              <w:t>1</w:t>
            </w:r>
          </w:p>
        </w:tc>
        <w:tc>
          <w:tcPr>
            <w:tcW w:w="233" w:type="pct"/>
            <w:vAlign w:val="center"/>
          </w:tcPr>
          <w:p>
            <w:pPr>
              <w:jc w:val="center"/>
              <w:rPr>
                <w:rFonts w:hint="default" w:eastAsiaTheme="minorEastAsia"/>
                <w:sz w:val="21"/>
                <w:szCs w:val="21"/>
                <w:lang w:val="en-US" w:eastAsia="zh-CN"/>
              </w:rPr>
            </w:pPr>
            <w:r>
              <w:rPr>
                <w:rFonts w:hint="eastAsia" w:eastAsiaTheme="minorEastAsia"/>
                <w:sz w:val="21"/>
                <w:szCs w:val="21"/>
                <w:lang w:val="en-US" w:eastAsia="zh-CN"/>
              </w:rPr>
              <w:t>40</w:t>
            </w:r>
          </w:p>
        </w:tc>
        <w:tc>
          <w:tcPr>
            <w:tcW w:w="1558" w:type="pct"/>
            <w:vAlign w:val="center"/>
          </w:tcPr>
          <w:p>
            <w:pPr>
              <w:numPr>
                <w:ilvl w:val="0"/>
                <w:numId w:val="0"/>
              </w:numPr>
              <w:tabs>
                <w:tab w:val="left" w:pos="220"/>
              </w:tabs>
              <w:jc w:val="left"/>
              <w:rPr>
                <w:rFonts w:hint="eastAsia" w:eastAsiaTheme="minorEastAsia"/>
                <w:sz w:val="21"/>
                <w:szCs w:val="21"/>
              </w:rPr>
            </w:pPr>
            <w:r>
              <w:rPr>
                <w:rFonts w:hint="eastAsia" w:eastAsiaTheme="minorEastAsia"/>
                <w:sz w:val="21"/>
                <w:szCs w:val="21"/>
              </w:rPr>
              <w:t>1、具有5年及以上工作经历，并具有3年及以上核电调试或生产质量保证管理相关工作经验；</w:t>
            </w:r>
          </w:p>
          <w:p>
            <w:pPr>
              <w:numPr>
                <w:ilvl w:val="0"/>
                <w:numId w:val="0"/>
              </w:numPr>
              <w:tabs>
                <w:tab w:val="left" w:pos="220"/>
              </w:tabs>
              <w:jc w:val="left"/>
              <w:rPr>
                <w:rFonts w:hint="eastAsia" w:eastAsiaTheme="minorEastAsia"/>
                <w:sz w:val="21"/>
                <w:szCs w:val="21"/>
              </w:rPr>
            </w:pPr>
            <w:r>
              <w:rPr>
                <w:rFonts w:hint="eastAsia" w:eastAsiaTheme="minorEastAsia"/>
                <w:sz w:val="21"/>
                <w:szCs w:val="21"/>
              </w:rPr>
              <w:t>2、熟悉国家核电厂质量保证相关法规标准；</w:t>
            </w:r>
          </w:p>
          <w:p>
            <w:pPr>
              <w:numPr>
                <w:ilvl w:val="0"/>
                <w:numId w:val="0"/>
              </w:numPr>
              <w:tabs>
                <w:tab w:val="left" w:pos="220"/>
              </w:tabs>
              <w:jc w:val="left"/>
              <w:rPr>
                <w:rFonts w:hint="eastAsia" w:eastAsiaTheme="minorEastAsia"/>
                <w:sz w:val="21"/>
                <w:szCs w:val="21"/>
              </w:rPr>
            </w:pPr>
            <w:r>
              <w:rPr>
                <w:rFonts w:hint="eastAsia" w:eastAsiaTheme="minorEastAsia"/>
                <w:sz w:val="21"/>
                <w:szCs w:val="21"/>
              </w:rPr>
              <w:t>3、熟悉核电厂调试或生产领域管理模式；</w:t>
            </w:r>
          </w:p>
          <w:p>
            <w:pPr>
              <w:numPr>
                <w:ilvl w:val="0"/>
                <w:numId w:val="0"/>
              </w:numPr>
              <w:tabs>
                <w:tab w:val="left" w:pos="220"/>
              </w:tabs>
              <w:jc w:val="left"/>
              <w:rPr>
                <w:rFonts w:hint="eastAsia" w:eastAsiaTheme="minorEastAsia"/>
                <w:sz w:val="21"/>
                <w:szCs w:val="21"/>
                <w:lang w:eastAsia="zh-CN"/>
              </w:rPr>
            </w:pPr>
            <w:r>
              <w:rPr>
                <w:rFonts w:hint="eastAsia" w:eastAsiaTheme="minorEastAsia"/>
                <w:sz w:val="21"/>
                <w:szCs w:val="21"/>
              </w:rPr>
              <w:t>4、具有良好书面表达和组织协调能力</w:t>
            </w:r>
            <w:r>
              <w:rPr>
                <w:rFonts w:hint="eastAsia" w:eastAsiaTheme="minorEastAsia"/>
                <w:sz w:val="21"/>
                <w:szCs w:val="21"/>
                <w:lang w:eastAsia="zh-CN"/>
              </w:rPr>
              <w:t>；</w:t>
            </w:r>
          </w:p>
          <w:p>
            <w:pPr>
              <w:numPr>
                <w:ilvl w:val="0"/>
                <w:numId w:val="0"/>
              </w:numPr>
              <w:tabs>
                <w:tab w:val="left" w:pos="220"/>
              </w:tabs>
              <w:jc w:val="left"/>
              <w:rPr>
                <w:rFonts w:hint="default" w:eastAsiaTheme="minorEastAsia"/>
                <w:sz w:val="21"/>
                <w:szCs w:val="21"/>
                <w:lang w:val="en-US" w:eastAsia="zh-CN"/>
              </w:rPr>
            </w:pPr>
            <w:r>
              <w:rPr>
                <w:rFonts w:hint="eastAsia" w:eastAsiaTheme="minorEastAsia"/>
                <w:sz w:val="21"/>
                <w:szCs w:val="21"/>
                <w:lang w:val="en-US" w:eastAsia="zh-CN"/>
              </w:rPr>
              <w:t>5、持有注册核安全工程师证书者优先。</w:t>
            </w:r>
          </w:p>
        </w:tc>
        <w:tc>
          <w:tcPr>
            <w:tcW w:w="152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eastAsia"/>
                <w:b w:val="0"/>
                <w:sz w:val="21"/>
                <w:szCs w:val="21"/>
                <w:highlight w:val="none"/>
                <w:lang w:val="en-US" w:eastAsia="zh-CN"/>
              </w:rPr>
            </w:pPr>
            <w:r>
              <w:rPr>
                <w:rFonts w:hint="eastAsia"/>
                <w:b w:val="0"/>
                <w:sz w:val="21"/>
                <w:szCs w:val="21"/>
                <w:highlight w:val="none"/>
                <w:lang w:val="en-US" w:eastAsia="zh-CN"/>
              </w:rPr>
              <w:t>1、协助公司生产质量保证体系的建立、维护与运行；</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eastAsia"/>
                <w:b w:val="0"/>
                <w:sz w:val="21"/>
                <w:szCs w:val="21"/>
                <w:highlight w:val="none"/>
                <w:lang w:val="en-US" w:eastAsia="zh-CN"/>
              </w:rPr>
            </w:pPr>
            <w:r>
              <w:rPr>
                <w:rFonts w:hint="eastAsia"/>
                <w:b w:val="0"/>
                <w:sz w:val="21"/>
                <w:szCs w:val="21"/>
                <w:highlight w:val="none"/>
                <w:lang w:val="en-US" w:eastAsia="zh-CN"/>
              </w:rPr>
              <w:t>2、组织或参与对公司部门及承包商的质保监查、监督；</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eastAsia"/>
                <w:b w:val="0"/>
                <w:sz w:val="21"/>
                <w:szCs w:val="21"/>
                <w:highlight w:val="none"/>
                <w:lang w:val="en-US" w:eastAsia="zh-CN"/>
              </w:rPr>
            </w:pPr>
            <w:r>
              <w:rPr>
                <w:rFonts w:hint="eastAsia"/>
                <w:b w:val="0"/>
                <w:sz w:val="21"/>
                <w:szCs w:val="21"/>
                <w:highlight w:val="none"/>
                <w:lang w:val="en-US" w:eastAsia="zh-CN"/>
              </w:rPr>
              <w:t>3、组织或参与公司管理部门审查活动；</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eastAsia"/>
                <w:b w:val="0"/>
                <w:sz w:val="21"/>
                <w:szCs w:val="21"/>
                <w:highlight w:val="none"/>
                <w:lang w:val="en-US" w:eastAsia="zh-CN"/>
              </w:rPr>
            </w:pPr>
            <w:r>
              <w:rPr>
                <w:rFonts w:hint="eastAsia"/>
                <w:b w:val="0"/>
                <w:sz w:val="21"/>
                <w:szCs w:val="21"/>
                <w:highlight w:val="none"/>
                <w:lang w:val="en-US" w:eastAsia="zh-CN"/>
              </w:rPr>
              <w:t>4、组织开展事件调查及原因分析；</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eastAsiaTheme="minorEastAsia"/>
                <w:sz w:val="21"/>
                <w:szCs w:val="21"/>
              </w:rPr>
            </w:pPr>
            <w:r>
              <w:rPr>
                <w:rFonts w:hint="eastAsia"/>
                <w:b w:val="0"/>
                <w:sz w:val="21"/>
                <w:szCs w:val="21"/>
                <w:highlight w:val="none"/>
                <w:lang w:val="en-US" w:eastAsia="zh-CN"/>
              </w:rPr>
              <w:t>5、开展质量趋势分析工作并编制质量趋势分析报告。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项目控制工程师</w:t>
            </w:r>
          </w:p>
        </w:tc>
        <w:tc>
          <w:tcPr>
            <w:tcW w:w="407"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项目控制管理</w:t>
            </w:r>
          </w:p>
        </w:tc>
        <w:tc>
          <w:tcPr>
            <w:tcW w:w="211" w:type="pct"/>
            <w:vAlign w:val="center"/>
          </w:tcPr>
          <w:p>
            <w:pPr>
              <w:jc w:val="center"/>
              <w:rPr>
                <w:rFonts w:hint="eastAsia" w:eastAsiaTheme="minorEastAsia"/>
                <w:sz w:val="21"/>
                <w:szCs w:val="21"/>
                <w:lang w:val="en-US" w:eastAsia="zh-CN"/>
              </w:rPr>
            </w:pPr>
            <w:r>
              <w:rPr>
                <w:rFonts w:hint="eastAsia" w:eastAsiaTheme="minorEastAsia"/>
                <w:sz w:val="21"/>
                <w:szCs w:val="21"/>
                <w:lang w:val="en-US" w:eastAsia="zh-CN"/>
              </w:rPr>
              <w:t>1</w:t>
            </w:r>
          </w:p>
        </w:tc>
        <w:tc>
          <w:tcPr>
            <w:tcW w:w="233" w:type="pct"/>
            <w:vAlign w:val="center"/>
          </w:tcPr>
          <w:p>
            <w:pPr>
              <w:jc w:val="center"/>
              <w:rPr>
                <w:rFonts w:hint="default" w:eastAsiaTheme="minorEastAsia"/>
                <w:sz w:val="21"/>
                <w:szCs w:val="21"/>
                <w:lang w:val="en-US" w:eastAsia="zh-CN"/>
              </w:rPr>
            </w:pPr>
            <w:r>
              <w:rPr>
                <w:rFonts w:hint="eastAsia" w:eastAsiaTheme="minorEastAsia"/>
                <w:sz w:val="21"/>
                <w:szCs w:val="21"/>
                <w:lang w:val="en-US" w:eastAsia="zh-CN"/>
              </w:rPr>
              <w:t>40</w:t>
            </w:r>
          </w:p>
        </w:tc>
        <w:tc>
          <w:tcPr>
            <w:tcW w:w="1558" w:type="pct"/>
            <w:vAlign w:val="center"/>
          </w:tcPr>
          <w:p>
            <w:pPr>
              <w:numPr>
                <w:ilvl w:val="0"/>
                <w:numId w:val="0"/>
              </w:numPr>
              <w:tabs>
                <w:tab w:val="left" w:pos="220"/>
              </w:tabs>
              <w:jc w:val="left"/>
              <w:rPr>
                <w:rFonts w:hint="eastAsia" w:eastAsiaTheme="minorEastAsia"/>
                <w:sz w:val="21"/>
                <w:szCs w:val="21"/>
              </w:rPr>
            </w:pPr>
            <w:r>
              <w:rPr>
                <w:rFonts w:hint="eastAsia" w:eastAsiaTheme="minorEastAsia"/>
                <w:sz w:val="21"/>
                <w:szCs w:val="21"/>
              </w:rPr>
              <w:t>1、具有5年及以上工作经历，并具有3年及以上工程管理、项目管理或相关领域的工作经验；</w:t>
            </w:r>
          </w:p>
          <w:p>
            <w:pPr>
              <w:numPr>
                <w:ilvl w:val="0"/>
                <w:numId w:val="0"/>
              </w:numPr>
              <w:tabs>
                <w:tab w:val="left" w:pos="220"/>
              </w:tabs>
              <w:jc w:val="left"/>
              <w:rPr>
                <w:rFonts w:hint="eastAsia" w:eastAsiaTheme="minorEastAsia"/>
                <w:sz w:val="21"/>
                <w:szCs w:val="21"/>
              </w:rPr>
            </w:pPr>
            <w:r>
              <w:rPr>
                <w:rFonts w:hint="eastAsia" w:eastAsiaTheme="minorEastAsia"/>
                <w:sz w:val="21"/>
                <w:szCs w:val="21"/>
              </w:rPr>
              <w:t>2、具备良好的组织协调能力，能够协调不同的领域接口；</w:t>
            </w:r>
          </w:p>
          <w:p>
            <w:pPr>
              <w:numPr>
                <w:ilvl w:val="0"/>
                <w:numId w:val="0"/>
              </w:numPr>
              <w:tabs>
                <w:tab w:val="left" w:pos="220"/>
              </w:tabs>
              <w:jc w:val="left"/>
              <w:rPr>
                <w:rFonts w:hint="eastAsia" w:eastAsiaTheme="minorEastAsia"/>
                <w:sz w:val="21"/>
                <w:szCs w:val="21"/>
              </w:rPr>
            </w:pPr>
            <w:r>
              <w:rPr>
                <w:rFonts w:hint="eastAsia" w:eastAsiaTheme="minorEastAsia"/>
                <w:sz w:val="21"/>
                <w:szCs w:val="21"/>
              </w:rPr>
              <w:t>3、具备良好的沟通技巧，能够与项目团队、监管机构进行有效沟通；</w:t>
            </w:r>
          </w:p>
          <w:p>
            <w:pPr>
              <w:numPr>
                <w:ilvl w:val="0"/>
                <w:numId w:val="0"/>
              </w:numPr>
              <w:tabs>
                <w:tab w:val="left" w:pos="220"/>
              </w:tabs>
              <w:jc w:val="left"/>
              <w:rPr>
                <w:rFonts w:eastAsiaTheme="minorEastAsia"/>
                <w:sz w:val="21"/>
                <w:szCs w:val="21"/>
              </w:rPr>
            </w:pPr>
            <w:r>
              <w:rPr>
                <w:rFonts w:hint="eastAsia" w:eastAsiaTheme="minorEastAsia"/>
                <w:sz w:val="21"/>
                <w:szCs w:val="21"/>
              </w:rPr>
              <w:t>4、具备较强的逻辑思维及文字写作能力。</w:t>
            </w:r>
          </w:p>
        </w:tc>
        <w:tc>
          <w:tcPr>
            <w:tcW w:w="1528" w:type="pct"/>
            <w:vAlign w:val="center"/>
          </w:tcPr>
          <w:p>
            <w:pPr>
              <w:pStyle w:val="12"/>
              <w:numPr>
                <w:ilvl w:val="1"/>
                <w:numId w:val="0"/>
              </w:numPr>
              <w:spacing w:beforeLines="0" w:afterLines="0"/>
              <w:ind w:leftChars="0" w:right="0" w:rightChars="0"/>
              <w:jc w:val="left"/>
              <w:outlineLvl w:val="9"/>
              <w:rPr>
                <w:rFonts w:hint="eastAsia" w:ascii="Times New Roman" w:hAnsi="Times New Roman" w:eastAsiaTheme="minorEastAsia"/>
                <w:b w:val="0"/>
                <w:sz w:val="21"/>
                <w:szCs w:val="21"/>
                <w:lang w:val="en-US" w:eastAsia="zh-CN"/>
              </w:rPr>
            </w:pPr>
            <w:r>
              <w:rPr>
                <w:rFonts w:hint="eastAsia" w:ascii="Times New Roman" w:hAnsi="Times New Roman" w:eastAsiaTheme="minorEastAsia"/>
                <w:b w:val="0"/>
                <w:sz w:val="21"/>
                <w:szCs w:val="21"/>
              </w:rPr>
              <w:t>1</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lang w:val="en-US" w:eastAsia="zh-CN"/>
              </w:rPr>
              <w:t>负责项目</w:t>
            </w:r>
            <w:r>
              <w:rPr>
                <w:rFonts w:hint="eastAsia" w:ascii="Times New Roman" w:hAnsi="Times New Roman" w:eastAsiaTheme="minorEastAsia"/>
                <w:b w:val="0"/>
                <w:sz w:val="21"/>
                <w:szCs w:val="21"/>
              </w:rPr>
              <w:t>计划的跟踪、反馈、风险评估、预警</w:t>
            </w:r>
            <w:r>
              <w:rPr>
                <w:rFonts w:hint="eastAsia" w:ascii="Times New Roman" w:hAnsi="Times New Roman" w:eastAsiaTheme="minorEastAsia"/>
                <w:b w:val="0"/>
                <w:sz w:val="21"/>
                <w:szCs w:val="21"/>
                <w:lang w:val="en-US" w:eastAsia="zh-CN"/>
              </w:rPr>
              <w:t>等；</w:t>
            </w:r>
          </w:p>
          <w:p>
            <w:pPr>
              <w:pStyle w:val="12"/>
              <w:numPr>
                <w:ilvl w:val="1"/>
                <w:numId w:val="0"/>
              </w:numPr>
              <w:spacing w:beforeLines="0" w:afterLines="0"/>
              <w:ind w:leftChars="0" w:right="0" w:rightChars="0"/>
              <w:jc w:val="left"/>
              <w:outlineLvl w:val="9"/>
              <w:rPr>
                <w:rFonts w:hint="eastAsia" w:ascii="Times New Roman" w:hAnsi="Times New Roman" w:eastAsiaTheme="minorEastAsia"/>
                <w:b w:val="0"/>
                <w:sz w:val="21"/>
                <w:szCs w:val="21"/>
                <w:lang w:val="en-US" w:eastAsia="zh-CN"/>
              </w:rPr>
            </w:pPr>
            <w:r>
              <w:rPr>
                <w:rFonts w:hint="eastAsia" w:ascii="Times New Roman" w:hAnsi="Times New Roman" w:eastAsiaTheme="minorEastAsia"/>
                <w:b w:val="0"/>
                <w:sz w:val="21"/>
                <w:szCs w:val="21"/>
              </w:rPr>
              <w:t>2</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lang w:val="en-US" w:eastAsia="zh-CN"/>
              </w:rPr>
              <w:t>负责项目控制</w:t>
            </w:r>
            <w:r>
              <w:rPr>
                <w:rFonts w:hint="eastAsia" w:ascii="Times New Roman" w:hAnsi="Times New Roman" w:eastAsiaTheme="minorEastAsia"/>
                <w:b w:val="0"/>
                <w:sz w:val="21"/>
                <w:szCs w:val="21"/>
              </w:rPr>
              <w:t>会议的组织管理</w:t>
            </w:r>
            <w:r>
              <w:rPr>
                <w:rFonts w:hint="eastAsia" w:ascii="Times New Roman" w:hAnsi="Times New Roman" w:eastAsiaTheme="minorEastAsia"/>
                <w:b w:val="0"/>
                <w:sz w:val="21"/>
                <w:szCs w:val="21"/>
                <w:lang w:val="en-US" w:eastAsia="zh-CN"/>
              </w:rPr>
              <w:t>和</w:t>
            </w:r>
            <w:r>
              <w:rPr>
                <w:rFonts w:hint="eastAsia" w:ascii="Times New Roman" w:hAnsi="Times New Roman" w:eastAsiaTheme="minorEastAsia"/>
                <w:b w:val="0"/>
                <w:sz w:val="21"/>
                <w:szCs w:val="21"/>
              </w:rPr>
              <w:t>材料编写</w:t>
            </w:r>
            <w:r>
              <w:rPr>
                <w:rFonts w:hint="eastAsia" w:ascii="Times New Roman" w:hAnsi="Times New Roman" w:eastAsiaTheme="minorEastAsia"/>
                <w:b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综合计划专责</w:t>
            </w:r>
          </w:p>
        </w:tc>
        <w:tc>
          <w:tcPr>
            <w:tcW w:w="407"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综合计划管理</w:t>
            </w:r>
          </w:p>
        </w:tc>
        <w:tc>
          <w:tcPr>
            <w:tcW w:w="211" w:type="pct"/>
            <w:vAlign w:val="center"/>
          </w:tcPr>
          <w:p>
            <w:pPr>
              <w:jc w:val="center"/>
              <w:rPr>
                <w:rFonts w:hint="eastAsia" w:eastAsiaTheme="minorEastAsia"/>
                <w:sz w:val="21"/>
                <w:szCs w:val="21"/>
                <w:lang w:val="en-US" w:eastAsia="zh-CN"/>
              </w:rPr>
            </w:pPr>
            <w:r>
              <w:rPr>
                <w:rFonts w:hint="eastAsia" w:eastAsiaTheme="minorEastAsia"/>
                <w:sz w:val="21"/>
                <w:szCs w:val="21"/>
                <w:lang w:val="en-US" w:eastAsia="zh-CN"/>
              </w:rPr>
              <w:t>1</w:t>
            </w:r>
          </w:p>
        </w:tc>
        <w:tc>
          <w:tcPr>
            <w:tcW w:w="233" w:type="pct"/>
            <w:vAlign w:val="center"/>
          </w:tcPr>
          <w:p>
            <w:pPr>
              <w:jc w:val="center"/>
              <w:rPr>
                <w:rFonts w:hint="default" w:eastAsiaTheme="minorEastAsia"/>
                <w:sz w:val="21"/>
                <w:szCs w:val="21"/>
                <w:lang w:val="en-US" w:eastAsia="zh-CN"/>
              </w:rPr>
            </w:pPr>
            <w:r>
              <w:rPr>
                <w:rFonts w:hint="eastAsia" w:eastAsiaTheme="minorEastAsia"/>
                <w:sz w:val="21"/>
                <w:szCs w:val="21"/>
                <w:lang w:val="en-US" w:eastAsia="zh-CN"/>
              </w:rPr>
              <w:t>35</w:t>
            </w:r>
          </w:p>
        </w:tc>
        <w:tc>
          <w:tcPr>
            <w:tcW w:w="1558" w:type="pct"/>
            <w:vAlign w:val="center"/>
          </w:tcPr>
          <w:p>
            <w:pPr>
              <w:numPr>
                <w:ilvl w:val="0"/>
                <w:numId w:val="0"/>
              </w:numPr>
              <w:tabs>
                <w:tab w:val="left" w:pos="220"/>
              </w:tabs>
              <w:jc w:val="left"/>
              <w:rPr>
                <w:rFonts w:hint="eastAsia" w:eastAsiaTheme="minorEastAsia"/>
                <w:sz w:val="21"/>
                <w:szCs w:val="21"/>
              </w:rPr>
            </w:pPr>
            <w:r>
              <w:rPr>
                <w:rFonts w:hint="eastAsia" w:eastAsiaTheme="minorEastAsia"/>
                <w:sz w:val="21"/>
                <w:szCs w:val="21"/>
              </w:rPr>
              <w:t>1、具有5年及以上工作经历，并具有3年及以上电力企业综合计划管理、组织绩效目标管理、综合统计管理、对标管理或其他经营管理相关工作经验；</w:t>
            </w:r>
          </w:p>
          <w:p>
            <w:pPr>
              <w:numPr>
                <w:ilvl w:val="0"/>
                <w:numId w:val="0"/>
              </w:numPr>
              <w:tabs>
                <w:tab w:val="left" w:pos="220"/>
              </w:tabs>
              <w:jc w:val="left"/>
              <w:rPr>
                <w:rFonts w:hint="eastAsia" w:eastAsiaTheme="minorEastAsia"/>
                <w:sz w:val="21"/>
                <w:szCs w:val="21"/>
              </w:rPr>
            </w:pPr>
            <w:r>
              <w:rPr>
                <w:rFonts w:hint="eastAsia" w:eastAsiaTheme="minorEastAsia"/>
                <w:sz w:val="21"/>
                <w:szCs w:val="21"/>
              </w:rPr>
              <w:t>2、具备较强的沟通协调能力和书面写作能力；</w:t>
            </w:r>
          </w:p>
          <w:p>
            <w:pPr>
              <w:numPr>
                <w:ilvl w:val="0"/>
                <w:numId w:val="0"/>
              </w:numPr>
              <w:tabs>
                <w:tab w:val="left" w:pos="220"/>
              </w:tabs>
              <w:jc w:val="left"/>
              <w:rPr>
                <w:rFonts w:eastAsiaTheme="minorEastAsia"/>
                <w:sz w:val="21"/>
                <w:szCs w:val="21"/>
              </w:rPr>
            </w:pPr>
            <w:r>
              <w:rPr>
                <w:rFonts w:hint="eastAsia" w:eastAsiaTheme="minorEastAsia"/>
                <w:sz w:val="21"/>
                <w:szCs w:val="21"/>
              </w:rPr>
              <w:t>3、有核电工作经历者优先。</w:t>
            </w:r>
          </w:p>
        </w:tc>
        <w:tc>
          <w:tcPr>
            <w:tcW w:w="1528" w:type="pct"/>
            <w:vAlign w:val="center"/>
          </w:tcPr>
          <w:p>
            <w:pPr>
              <w:pStyle w:val="12"/>
              <w:numPr>
                <w:ilvl w:val="1"/>
                <w:numId w:val="0"/>
              </w:numPr>
              <w:spacing w:beforeLines="0" w:afterLines="0"/>
              <w:ind w:leftChars="0" w:right="0" w:rightChars="0"/>
              <w:jc w:val="left"/>
              <w:outlineLvl w:val="9"/>
              <w:rPr>
                <w:rFonts w:hint="eastAsia" w:ascii="Times New Roman" w:hAnsi="Times New Roman" w:eastAsiaTheme="minorEastAsia"/>
                <w:b w:val="0"/>
                <w:sz w:val="21"/>
                <w:szCs w:val="21"/>
                <w:lang w:val="en-US" w:eastAsia="zh-CN"/>
              </w:rPr>
            </w:pPr>
            <w:r>
              <w:rPr>
                <w:rFonts w:hint="eastAsia" w:ascii="Times New Roman" w:hAnsi="Times New Roman" w:eastAsiaTheme="minorEastAsia"/>
                <w:b w:val="0"/>
                <w:sz w:val="21"/>
                <w:szCs w:val="21"/>
                <w:lang w:val="en-US" w:eastAsia="zh-CN"/>
              </w:rPr>
              <w:t>1、负责综合计划的</w:t>
            </w:r>
            <w:r>
              <w:rPr>
                <w:rFonts w:hint="eastAsia" w:ascii="Times New Roman" w:hAnsi="Times New Roman" w:eastAsiaTheme="minorEastAsia"/>
                <w:b w:val="0"/>
                <w:sz w:val="21"/>
                <w:szCs w:val="21"/>
              </w:rPr>
              <w:t>跟踪、反馈、风险评估、预警</w:t>
            </w:r>
            <w:r>
              <w:rPr>
                <w:rFonts w:hint="eastAsia" w:ascii="Times New Roman" w:hAnsi="Times New Roman" w:eastAsiaTheme="minorEastAsia"/>
                <w:b w:val="0"/>
                <w:sz w:val="21"/>
                <w:szCs w:val="21"/>
                <w:lang w:val="en-US" w:eastAsia="zh-CN"/>
              </w:rPr>
              <w:t>等；</w:t>
            </w:r>
          </w:p>
          <w:p>
            <w:pPr>
              <w:pStyle w:val="12"/>
              <w:numPr>
                <w:ilvl w:val="1"/>
                <w:numId w:val="0"/>
              </w:numPr>
              <w:spacing w:beforeLines="0" w:afterLines="0"/>
              <w:ind w:leftChars="0" w:right="0" w:rightChars="0"/>
              <w:jc w:val="left"/>
              <w:outlineLvl w:val="9"/>
              <w:rPr>
                <w:rFonts w:hint="eastAsia" w:ascii="Times New Roman" w:hAnsi="Times New Roman" w:eastAsiaTheme="minorEastAsia"/>
                <w:b w:val="0"/>
                <w:sz w:val="21"/>
                <w:szCs w:val="21"/>
                <w:lang w:val="en-US" w:eastAsia="zh-CN"/>
              </w:rPr>
            </w:pPr>
            <w:r>
              <w:rPr>
                <w:rFonts w:hint="eastAsia" w:ascii="Times New Roman" w:hAnsi="Times New Roman" w:eastAsiaTheme="minorEastAsia"/>
                <w:b w:val="0"/>
                <w:sz w:val="21"/>
                <w:szCs w:val="21"/>
                <w:lang w:val="en-US" w:eastAsia="zh-CN"/>
              </w:rPr>
              <w:t>2、负责协助开展组织绩效目标管理；</w:t>
            </w:r>
          </w:p>
          <w:p>
            <w:pPr>
              <w:pStyle w:val="12"/>
              <w:numPr>
                <w:ilvl w:val="1"/>
                <w:numId w:val="0"/>
              </w:numPr>
              <w:spacing w:beforeLines="0" w:afterLines="0"/>
              <w:ind w:leftChars="0" w:right="0" w:rightChars="0"/>
              <w:jc w:val="left"/>
              <w:outlineLvl w:val="9"/>
              <w:rPr>
                <w:rFonts w:hint="default" w:ascii="Times New Roman" w:hAnsi="Times New Roman" w:eastAsiaTheme="minorEastAsia"/>
                <w:b w:val="0"/>
                <w:sz w:val="21"/>
                <w:szCs w:val="21"/>
                <w:lang w:val="en-US" w:eastAsia="zh-CN"/>
              </w:rPr>
            </w:pPr>
            <w:r>
              <w:rPr>
                <w:rFonts w:hint="eastAsia" w:ascii="Times New Roman" w:hAnsi="Times New Roman" w:eastAsiaTheme="minorEastAsia"/>
                <w:b w:val="0"/>
                <w:sz w:val="21"/>
                <w:szCs w:val="21"/>
                <w:lang w:val="en-US" w:eastAsia="zh-CN"/>
              </w:rPr>
              <w:t>3、负责协助开展企业对标管理工作。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常规岛设计工程师</w:t>
            </w:r>
          </w:p>
        </w:tc>
        <w:tc>
          <w:tcPr>
            <w:tcW w:w="407"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二回路工艺系统设计管理</w:t>
            </w:r>
          </w:p>
        </w:tc>
        <w:tc>
          <w:tcPr>
            <w:tcW w:w="21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1</w:t>
            </w:r>
          </w:p>
        </w:tc>
        <w:tc>
          <w:tcPr>
            <w:tcW w:w="23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35</w:t>
            </w:r>
          </w:p>
        </w:tc>
        <w:tc>
          <w:tcPr>
            <w:tcW w:w="155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default" w:ascii="Times New Roman" w:hAnsi="Times New Roman" w:cs="Times New Roman" w:eastAsiaTheme="minorEastAsia"/>
                <w:b w:val="0"/>
                <w:color w:val="auto"/>
                <w:kern w:val="2"/>
                <w:sz w:val="21"/>
                <w:szCs w:val="21"/>
                <w:highlight w:val="none"/>
                <w:lang w:val="en-US" w:eastAsia="zh-CN" w:bidi="ar-SA"/>
              </w:rPr>
              <w:t>1、具有5年及以上工作经历，其中具有3年及以上水工工艺、化学等专业从业经历；</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default" w:ascii="Times New Roman" w:hAnsi="Times New Roman" w:cs="Times New Roman" w:eastAsiaTheme="minorEastAsia"/>
                <w:b w:val="0"/>
                <w:color w:val="auto"/>
                <w:kern w:val="2"/>
                <w:sz w:val="21"/>
                <w:szCs w:val="21"/>
                <w:highlight w:val="none"/>
                <w:lang w:val="en-US" w:eastAsia="zh-CN" w:bidi="ar-SA"/>
              </w:rPr>
              <w:t>2、熟悉核电厂或大型火电厂常规岛辅助工艺系统设计或设计管理领域相关法律法规；</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default" w:ascii="Times New Roman" w:hAnsi="Times New Roman" w:cs="Times New Roman" w:eastAsiaTheme="minorEastAsia"/>
                <w:b w:val="0"/>
                <w:color w:val="auto"/>
                <w:kern w:val="2"/>
                <w:sz w:val="21"/>
                <w:szCs w:val="21"/>
                <w:highlight w:val="none"/>
                <w:lang w:val="en-US" w:eastAsia="zh-CN" w:bidi="ar-SA"/>
              </w:rPr>
              <w:t>3、具备较强的沟通协调能力和良好的组织协调能力。</w:t>
            </w:r>
          </w:p>
        </w:tc>
        <w:tc>
          <w:tcPr>
            <w:tcW w:w="152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default" w:ascii="Times New Roman" w:hAnsi="Times New Roman" w:cs="Times New Roman" w:eastAsiaTheme="minorEastAsia"/>
                <w:b w:val="0"/>
                <w:color w:val="auto"/>
                <w:kern w:val="2"/>
                <w:sz w:val="21"/>
                <w:szCs w:val="21"/>
                <w:highlight w:val="none"/>
                <w:lang w:val="en-US" w:eastAsia="zh-CN" w:bidi="ar-SA"/>
              </w:rPr>
              <w:t>1</w:t>
            </w:r>
            <w:r>
              <w:rPr>
                <w:rFonts w:hint="eastAsia" w:cs="Times New Roman" w:eastAsiaTheme="minorEastAsia"/>
                <w:b w:val="0"/>
                <w:color w:val="auto"/>
                <w:kern w:val="2"/>
                <w:sz w:val="21"/>
                <w:szCs w:val="21"/>
                <w:highlight w:val="none"/>
                <w:lang w:val="en-US" w:eastAsia="zh-CN" w:bidi="ar-SA"/>
              </w:rPr>
              <w:t>、</w:t>
            </w:r>
            <w:r>
              <w:rPr>
                <w:rFonts w:hint="default" w:ascii="Times New Roman" w:hAnsi="Times New Roman" w:cs="Times New Roman" w:eastAsiaTheme="minorEastAsia"/>
                <w:b w:val="0"/>
                <w:color w:val="auto"/>
                <w:kern w:val="2"/>
                <w:sz w:val="21"/>
                <w:szCs w:val="21"/>
                <w:highlight w:val="none"/>
                <w:lang w:val="en-US" w:eastAsia="zh-CN" w:bidi="ar-SA"/>
              </w:rPr>
              <w:t>负责二回路工艺系统相关初步设计和施工图设计审查工作，提出审查意见并落实，参与工程其他专业初步设计及施工图设计审查；</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default" w:ascii="Times New Roman" w:hAnsi="Times New Roman" w:cs="Times New Roman" w:eastAsiaTheme="minorEastAsia"/>
                <w:b w:val="0"/>
                <w:color w:val="auto"/>
                <w:kern w:val="2"/>
                <w:sz w:val="21"/>
                <w:szCs w:val="21"/>
                <w:highlight w:val="none"/>
                <w:lang w:val="en-US" w:eastAsia="zh-CN" w:bidi="ar-SA"/>
              </w:rPr>
              <w:t>2</w:t>
            </w:r>
            <w:r>
              <w:rPr>
                <w:rFonts w:hint="eastAsia" w:cs="Times New Roman" w:eastAsiaTheme="minorEastAsia"/>
                <w:b w:val="0"/>
                <w:color w:val="auto"/>
                <w:kern w:val="2"/>
                <w:sz w:val="21"/>
                <w:szCs w:val="21"/>
                <w:highlight w:val="none"/>
                <w:lang w:val="en-US" w:eastAsia="zh-CN" w:bidi="ar-SA"/>
              </w:rPr>
              <w:t>、</w:t>
            </w:r>
            <w:r>
              <w:rPr>
                <w:rFonts w:hint="default" w:ascii="Times New Roman" w:hAnsi="Times New Roman" w:cs="Times New Roman" w:eastAsiaTheme="minorEastAsia"/>
                <w:b w:val="0"/>
                <w:color w:val="auto"/>
                <w:kern w:val="2"/>
                <w:sz w:val="21"/>
                <w:szCs w:val="21"/>
                <w:highlight w:val="none"/>
                <w:lang w:val="en-US" w:eastAsia="zh-CN" w:bidi="ar-SA"/>
              </w:rPr>
              <w:t>负责二回路工艺系统相关法规、规范和标准的更新，并进行相应的技术跟踪分析及审查；</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default" w:ascii="Times New Roman" w:hAnsi="Times New Roman" w:cs="Times New Roman" w:eastAsiaTheme="minorEastAsia"/>
                <w:b w:val="0"/>
                <w:color w:val="auto"/>
                <w:kern w:val="2"/>
                <w:sz w:val="21"/>
                <w:szCs w:val="21"/>
                <w:highlight w:val="none"/>
                <w:lang w:val="en-US" w:eastAsia="zh-CN" w:bidi="ar-SA"/>
              </w:rPr>
              <w:t>3</w:t>
            </w:r>
            <w:r>
              <w:rPr>
                <w:rFonts w:hint="eastAsia" w:cs="Times New Roman" w:eastAsiaTheme="minorEastAsia"/>
                <w:b w:val="0"/>
                <w:color w:val="auto"/>
                <w:kern w:val="2"/>
                <w:sz w:val="21"/>
                <w:szCs w:val="21"/>
                <w:highlight w:val="none"/>
                <w:lang w:val="en-US" w:eastAsia="zh-CN" w:bidi="ar-SA"/>
              </w:rPr>
              <w:t>、</w:t>
            </w:r>
            <w:r>
              <w:rPr>
                <w:rFonts w:hint="default" w:ascii="Times New Roman" w:hAnsi="Times New Roman" w:cs="Times New Roman" w:eastAsiaTheme="minorEastAsia"/>
                <w:b w:val="0"/>
                <w:color w:val="auto"/>
                <w:kern w:val="2"/>
                <w:sz w:val="21"/>
                <w:szCs w:val="21"/>
                <w:highlight w:val="none"/>
                <w:lang w:val="en-US" w:eastAsia="zh-CN" w:bidi="ar-SA"/>
              </w:rPr>
              <w:t>处理电厂建设过程中二回路工艺系统设计技术问题，必要时编制或组织编制技术分析和处理报告并组织实施；</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default" w:ascii="Times New Roman" w:hAnsi="Times New Roman" w:cs="Times New Roman" w:eastAsiaTheme="minorEastAsia"/>
                <w:b w:val="0"/>
                <w:color w:val="auto"/>
                <w:kern w:val="2"/>
                <w:sz w:val="21"/>
                <w:szCs w:val="21"/>
                <w:highlight w:val="none"/>
                <w:lang w:val="en-US" w:eastAsia="zh-CN" w:bidi="ar-SA"/>
              </w:rPr>
              <w:t>4</w:t>
            </w:r>
            <w:r>
              <w:rPr>
                <w:rFonts w:hint="eastAsia" w:cs="Times New Roman" w:eastAsiaTheme="minorEastAsia"/>
                <w:b w:val="0"/>
                <w:color w:val="auto"/>
                <w:kern w:val="2"/>
                <w:sz w:val="21"/>
                <w:szCs w:val="21"/>
                <w:highlight w:val="none"/>
                <w:lang w:val="en-US" w:eastAsia="zh-CN" w:bidi="ar-SA"/>
              </w:rPr>
              <w:t>、</w:t>
            </w:r>
            <w:r>
              <w:rPr>
                <w:rFonts w:hint="default" w:ascii="Times New Roman" w:hAnsi="Times New Roman" w:cs="Times New Roman" w:eastAsiaTheme="minorEastAsia"/>
                <w:b w:val="0"/>
                <w:color w:val="auto"/>
                <w:kern w:val="2"/>
                <w:sz w:val="21"/>
                <w:szCs w:val="21"/>
                <w:highlight w:val="none"/>
                <w:lang w:val="en-US" w:eastAsia="zh-CN" w:bidi="ar-SA"/>
              </w:rPr>
              <w:t>负责二回路工艺系统相关计划、策划、报告、工作指导书、管理程序的编制；</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5、</w:t>
            </w:r>
            <w:r>
              <w:rPr>
                <w:rFonts w:hint="default" w:ascii="Times New Roman" w:hAnsi="Times New Roman" w:cs="Times New Roman" w:eastAsiaTheme="minorEastAsia"/>
                <w:b w:val="0"/>
                <w:color w:val="auto"/>
                <w:kern w:val="2"/>
                <w:sz w:val="21"/>
                <w:szCs w:val="21"/>
                <w:highlight w:val="none"/>
                <w:lang w:val="en-US" w:eastAsia="zh-CN" w:bidi="ar-SA"/>
              </w:rPr>
              <w:t>参与常规岛设计监督检查，并负责二回路工艺系统相关问题的反馈、落实、跟踪；</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6、</w:t>
            </w:r>
            <w:r>
              <w:rPr>
                <w:rFonts w:hint="default" w:ascii="Times New Roman" w:hAnsi="Times New Roman" w:cs="Times New Roman" w:eastAsiaTheme="minorEastAsia"/>
                <w:b w:val="0"/>
                <w:color w:val="auto"/>
                <w:kern w:val="2"/>
                <w:sz w:val="21"/>
                <w:szCs w:val="21"/>
                <w:highlight w:val="none"/>
                <w:lang w:val="en-US" w:eastAsia="zh-CN" w:bidi="ar-SA"/>
              </w:rPr>
              <w:t>参与工程总包方的二回路工艺系统文件会审和设计交底活动</w:t>
            </w:r>
            <w:r>
              <w:rPr>
                <w:rFonts w:hint="eastAsia" w:cs="Times New Roman" w:eastAsiaTheme="minorEastAsia"/>
                <w:b w:val="0"/>
                <w:color w:val="auto"/>
                <w:kern w:val="2"/>
                <w:sz w:val="21"/>
                <w:szCs w:val="21"/>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土建工程师</w:t>
            </w:r>
          </w:p>
        </w:tc>
        <w:tc>
          <w:tcPr>
            <w:tcW w:w="407"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土建设计管理</w:t>
            </w:r>
          </w:p>
        </w:tc>
        <w:tc>
          <w:tcPr>
            <w:tcW w:w="211" w:type="pct"/>
            <w:vAlign w:val="center"/>
          </w:tcPr>
          <w:p>
            <w:pPr>
              <w:jc w:val="center"/>
              <w:rPr>
                <w:rFonts w:hint="eastAsia" w:eastAsiaTheme="minorEastAsia"/>
                <w:sz w:val="21"/>
                <w:szCs w:val="21"/>
                <w:lang w:val="en-US" w:eastAsia="zh-CN"/>
              </w:rPr>
            </w:pPr>
            <w:r>
              <w:rPr>
                <w:rFonts w:hint="eastAsia" w:eastAsiaTheme="minorEastAsia"/>
                <w:sz w:val="21"/>
                <w:szCs w:val="21"/>
                <w:lang w:val="en-US" w:eastAsia="zh-CN"/>
              </w:rPr>
              <w:t>1</w:t>
            </w:r>
          </w:p>
        </w:tc>
        <w:tc>
          <w:tcPr>
            <w:tcW w:w="233" w:type="pct"/>
            <w:vAlign w:val="center"/>
          </w:tcPr>
          <w:p>
            <w:pPr>
              <w:jc w:val="center"/>
              <w:rPr>
                <w:rFonts w:hint="default" w:eastAsiaTheme="minorEastAsia"/>
                <w:sz w:val="21"/>
                <w:szCs w:val="21"/>
                <w:lang w:val="en-US" w:eastAsia="zh-CN"/>
              </w:rPr>
            </w:pPr>
            <w:r>
              <w:rPr>
                <w:rFonts w:hint="eastAsia" w:eastAsiaTheme="minorEastAsia"/>
                <w:sz w:val="21"/>
                <w:szCs w:val="21"/>
                <w:lang w:val="en-US" w:eastAsia="zh-CN"/>
              </w:rPr>
              <w:t>35</w:t>
            </w:r>
          </w:p>
        </w:tc>
        <w:tc>
          <w:tcPr>
            <w:tcW w:w="1558" w:type="pct"/>
            <w:vAlign w:val="center"/>
          </w:tcPr>
          <w:p>
            <w:pPr>
              <w:numPr>
                <w:ilvl w:val="0"/>
                <w:numId w:val="0"/>
              </w:numPr>
              <w:tabs>
                <w:tab w:val="left" w:pos="220"/>
              </w:tabs>
              <w:jc w:val="left"/>
              <w:rPr>
                <w:rFonts w:hint="eastAsia" w:eastAsiaTheme="minorEastAsia"/>
                <w:sz w:val="21"/>
                <w:szCs w:val="21"/>
              </w:rPr>
            </w:pPr>
            <w:r>
              <w:rPr>
                <w:rFonts w:hint="eastAsia" w:eastAsiaTheme="minorEastAsia"/>
                <w:sz w:val="21"/>
                <w:szCs w:val="21"/>
              </w:rPr>
              <w:t>1、具有5年及以上工作经历，其中具有3年及以上土建设计工作经验；</w:t>
            </w:r>
          </w:p>
          <w:p>
            <w:pPr>
              <w:numPr>
                <w:ilvl w:val="0"/>
                <w:numId w:val="0"/>
              </w:numPr>
              <w:tabs>
                <w:tab w:val="left" w:pos="220"/>
              </w:tabs>
              <w:jc w:val="left"/>
              <w:rPr>
                <w:rFonts w:hint="eastAsia" w:eastAsiaTheme="minorEastAsia"/>
                <w:sz w:val="21"/>
                <w:szCs w:val="21"/>
              </w:rPr>
            </w:pPr>
            <w:r>
              <w:rPr>
                <w:rFonts w:hint="eastAsia" w:eastAsiaTheme="minorEastAsia"/>
                <w:sz w:val="21"/>
                <w:szCs w:val="21"/>
              </w:rPr>
              <w:t>2、熟悉土建设计管理领域相关法律法规；</w:t>
            </w:r>
          </w:p>
          <w:p>
            <w:pPr>
              <w:numPr>
                <w:ilvl w:val="0"/>
                <w:numId w:val="0"/>
              </w:numPr>
              <w:tabs>
                <w:tab w:val="left" w:pos="220"/>
              </w:tabs>
              <w:jc w:val="left"/>
              <w:rPr>
                <w:rFonts w:eastAsiaTheme="minorEastAsia"/>
                <w:sz w:val="21"/>
                <w:szCs w:val="21"/>
              </w:rPr>
            </w:pPr>
            <w:r>
              <w:rPr>
                <w:rFonts w:hint="eastAsia" w:eastAsiaTheme="minorEastAsia"/>
                <w:sz w:val="21"/>
                <w:szCs w:val="21"/>
              </w:rPr>
              <w:t>3、具备较强的沟通协调能力和良好的组织协调能力。</w:t>
            </w:r>
          </w:p>
        </w:tc>
        <w:tc>
          <w:tcPr>
            <w:tcW w:w="1528" w:type="pct"/>
            <w:vAlign w:val="center"/>
          </w:tcPr>
          <w:p>
            <w:pPr>
              <w:pStyle w:val="12"/>
              <w:numPr>
                <w:ilvl w:val="1"/>
                <w:numId w:val="0"/>
              </w:numPr>
              <w:spacing w:beforeLines="0" w:afterLines="0"/>
              <w:ind w:leftChars="0" w:right="0" w:rightChars="0"/>
              <w:jc w:val="left"/>
              <w:outlineLvl w:val="9"/>
              <w:rPr>
                <w:rFonts w:hint="eastAsia" w:ascii="Times New Roman" w:hAnsi="Times New Roman" w:eastAsiaTheme="minorEastAsia"/>
                <w:b w:val="0"/>
                <w:sz w:val="21"/>
                <w:szCs w:val="21"/>
                <w:lang w:eastAsia="zh-CN"/>
              </w:rPr>
            </w:pPr>
            <w:r>
              <w:rPr>
                <w:rFonts w:hint="eastAsia" w:ascii="Times New Roman" w:hAnsi="Times New Roman" w:eastAsiaTheme="minorEastAsia"/>
                <w:b w:val="0"/>
                <w:sz w:val="21"/>
                <w:szCs w:val="21"/>
              </w:rPr>
              <w:t>1</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lang w:val="en-US" w:eastAsia="zh-CN"/>
              </w:rPr>
              <w:t>负责</w:t>
            </w:r>
            <w:r>
              <w:rPr>
                <w:rFonts w:hint="eastAsia" w:ascii="Times New Roman" w:hAnsi="Times New Roman" w:eastAsiaTheme="minorEastAsia"/>
                <w:b w:val="0"/>
                <w:sz w:val="21"/>
                <w:szCs w:val="21"/>
              </w:rPr>
              <w:t>针对廉江核电地质特点，开展土建专业、结构模块设计管理工作</w:t>
            </w:r>
            <w:r>
              <w:rPr>
                <w:rFonts w:hint="eastAsia" w:ascii="Times New Roman" w:hAnsi="Times New Roman" w:eastAsiaTheme="minorEastAsia"/>
                <w:b w:val="0"/>
                <w:sz w:val="21"/>
                <w:szCs w:val="21"/>
                <w:lang w:eastAsia="zh-CN"/>
              </w:rPr>
              <w:t>；</w:t>
            </w:r>
          </w:p>
          <w:p>
            <w:pPr>
              <w:pStyle w:val="12"/>
              <w:numPr>
                <w:ilvl w:val="1"/>
                <w:numId w:val="0"/>
              </w:numPr>
              <w:spacing w:beforeLines="0" w:afterLines="0"/>
              <w:ind w:leftChars="0" w:right="0" w:rightChars="0"/>
              <w:jc w:val="left"/>
              <w:outlineLvl w:val="9"/>
              <w:rPr>
                <w:rFonts w:ascii="Times New Roman" w:hAnsi="Times New Roman" w:eastAsiaTheme="minorEastAsia"/>
                <w:b w:val="0"/>
                <w:sz w:val="21"/>
                <w:szCs w:val="21"/>
              </w:rPr>
            </w:pPr>
            <w:r>
              <w:rPr>
                <w:rFonts w:hint="eastAsia" w:ascii="Times New Roman" w:hAnsi="Times New Roman" w:eastAsiaTheme="minorEastAsia"/>
                <w:b w:val="0"/>
                <w:sz w:val="21"/>
                <w:szCs w:val="21"/>
                <w:lang w:val="en-US" w:eastAsia="zh-CN"/>
              </w:rPr>
              <w:t>2、负责</w:t>
            </w:r>
            <w:r>
              <w:rPr>
                <w:rFonts w:hint="eastAsia" w:ascii="Times New Roman" w:hAnsi="Times New Roman" w:eastAsiaTheme="minorEastAsia"/>
                <w:b w:val="0"/>
                <w:sz w:val="21"/>
                <w:szCs w:val="21"/>
              </w:rPr>
              <w:t>土建施工图审查、地基处理方案审查、结构模块施工图审查等。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工程合同专责</w:t>
            </w:r>
          </w:p>
        </w:tc>
        <w:tc>
          <w:tcPr>
            <w:tcW w:w="407"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建安合同/总包合同管理</w:t>
            </w:r>
          </w:p>
        </w:tc>
        <w:tc>
          <w:tcPr>
            <w:tcW w:w="211" w:type="pct"/>
            <w:vAlign w:val="center"/>
          </w:tcPr>
          <w:p>
            <w:pPr>
              <w:jc w:val="center"/>
              <w:rPr>
                <w:rFonts w:hint="eastAsia" w:eastAsiaTheme="minorEastAsia"/>
                <w:sz w:val="21"/>
                <w:szCs w:val="21"/>
                <w:lang w:val="en-US" w:eastAsia="zh-CN"/>
              </w:rPr>
            </w:pPr>
            <w:r>
              <w:rPr>
                <w:rFonts w:hint="eastAsia" w:eastAsiaTheme="minorEastAsia"/>
                <w:sz w:val="21"/>
                <w:szCs w:val="21"/>
                <w:lang w:val="en-US" w:eastAsia="zh-CN"/>
              </w:rPr>
              <w:t>1</w:t>
            </w:r>
          </w:p>
        </w:tc>
        <w:tc>
          <w:tcPr>
            <w:tcW w:w="233" w:type="pct"/>
            <w:vAlign w:val="center"/>
          </w:tcPr>
          <w:p>
            <w:pPr>
              <w:jc w:val="center"/>
              <w:rPr>
                <w:rFonts w:hint="default" w:eastAsiaTheme="minorEastAsia"/>
                <w:sz w:val="21"/>
                <w:szCs w:val="21"/>
                <w:lang w:val="en-US" w:eastAsia="zh-CN"/>
              </w:rPr>
            </w:pPr>
            <w:r>
              <w:rPr>
                <w:rFonts w:hint="eastAsia" w:eastAsiaTheme="minorEastAsia"/>
                <w:sz w:val="21"/>
                <w:szCs w:val="21"/>
                <w:lang w:val="en-US" w:eastAsia="zh-CN"/>
              </w:rPr>
              <w:t>35</w:t>
            </w:r>
          </w:p>
        </w:tc>
        <w:tc>
          <w:tcPr>
            <w:tcW w:w="1558" w:type="pct"/>
            <w:vAlign w:val="center"/>
          </w:tcPr>
          <w:p>
            <w:pPr>
              <w:numPr>
                <w:ilvl w:val="0"/>
                <w:numId w:val="0"/>
              </w:numPr>
              <w:tabs>
                <w:tab w:val="left" w:pos="220"/>
              </w:tabs>
              <w:jc w:val="left"/>
              <w:rPr>
                <w:rFonts w:hint="eastAsia" w:eastAsiaTheme="minorEastAsia"/>
                <w:sz w:val="21"/>
                <w:szCs w:val="21"/>
              </w:rPr>
            </w:pPr>
            <w:r>
              <w:rPr>
                <w:rFonts w:hint="eastAsia" w:eastAsiaTheme="minorEastAsia"/>
                <w:sz w:val="21"/>
                <w:szCs w:val="21"/>
              </w:rPr>
              <w:t>1、具有5年及以上电力行业工作经验，并具有3年及以上总包或建安合同采购及管理相关工作经验；或具有7年及以上造价咨询行业工作经验，并具有5年及以上建安项目预结算相关工作经验；</w:t>
            </w:r>
          </w:p>
          <w:p>
            <w:pPr>
              <w:numPr>
                <w:ilvl w:val="0"/>
                <w:numId w:val="0"/>
              </w:numPr>
              <w:tabs>
                <w:tab w:val="left" w:pos="220"/>
              </w:tabs>
              <w:jc w:val="left"/>
              <w:rPr>
                <w:rFonts w:hint="eastAsia" w:eastAsiaTheme="minorEastAsia"/>
                <w:sz w:val="21"/>
                <w:szCs w:val="21"/>
              </w:rPr>
            </w:pPr>
            <w:r>
              <w:rPr>
                <w:rFonts w:hint="eastAsia" w:eastAsiaTheme="minorEastAsia"/>
                <w:sz w:val="21"/>
                <w:szCs w:val="21"/>
              </w:rPr>
              <w:t>2、熟悉招投标法等相关法律法规；</w:t>
            </w:r>
          </w:p>
          <w:p>
            <w:pPr>
              <w:numPr>
                <w:ilvl w:val="0"/>
                <w:numId w:val="0"/>
              </w:numPr>
              <w:tabs>
                <w:tab w:val="left" w:pos="220"/>
              </w:tabs>
              <w:jc w:val="left"/>
              <w:rPr>
                <w:rFonts w:hint="eastAsia" w:eastAsiaTheme="minorEastAsia"/>
                <w:sz w:val="21"/>
                <w:szCs w:val="21"/>
              </w:rPr>
            </w:pPr>
            <w:r>
              <w:rPr>
                <w:rFonts w:hint="eastAsia" w:eastAsiaTheme="minorEastAsia"/>
                <w:sz w:val="21"/>
                <w:szCs w:val="21"/>
              </w:rPr>
              <w:t>3、能够熟练使用电力定额或地方定额，熟练使用广联达等软件；</w:t>
            </w:r>
          </w:p>
          <w:p>
            <w:pPr>
              <w:numPr>
                <w:ilvl w:val="0"/>
                <w:numId w:val="0"/>
              </w:numPr>
              <w:tabs>
                <w:tab w:val="left" w:pos="220"/>
              </w:tabs>
              <w:jc w:val="left"/>
              <w:rPr>
                <w:rFonts w:hint="eastAsia" w:eastAsiaTheme="minorEastAsia"/>
                <w:sz w:val="21"/>
                <w:szCs w:val="21"/>
              </w:rPr>
            </w:pPr>
            <w:r>
              <w:rPr>
                <w:rFonts w:hint="eastAsia" w:eastAsiaTheme="minorEastAsia"/>
                <w:sz w:val="21"/>
                <w:szCs w:val="21"/>
              </w:rPr>
              <w:t>4、能独立组织开展招标采购工作、合同预结算工作；</w:t>
            </w:r>
          </w:p>
          <w:p>
            <w:pPr>
              <w:numPr>
                <w:ilvl w:val="0"/>
                <w:numId w:val="0"/>
              </w:numPr>
              <w:tabs>
                <w:tab w:val="left" w:pos="220"/>
              </w:tabs>
              <w:jc w:val="left"/>
              <w:rPr>
                <w:rFonts w:hint="eastAsia" w:eastAsiaTheme="minorEastAsia"/>
                <w:sz w:val="21"/>
                <w:szCs w:val="21"/>
              </w:rPr>
            </w:pPr>
            <w:r>
              <w:rPr>
                <w:rFonts w:hint="eastAsia" w:eastAsiaTheme="minorEastAsia"/>
                <w:sz w:val="21"/>
                <w:szCs w:val="21"/>
              </w:rPr>
              <w:t>5、具有较强的责任心以及团队合作和抗压能力；</w:t>
            </w:r>
          </w:p>
          <w:p>
            <w:pPr>
              <w:numPr>
                <w:ilvl w:val="0"/>
                <w:numId w:val="0"/>
              </w:numPr>
              <w:tabs>
                <w:tab w:val="left" w:pos="220"/>
              </w:tabs>
              <w:jc w:val="left"/>
              <w:rPr>
                <w:rFonts w:hint="eastAsia" w:eastAsiaTheme="minorEastAsia"/>
                <w:sz w:val="21"/>
                <w:szCs w:val="21"/>
                <w:lang w:eastAsia="zh-CN"/>
              </w:rPr>
            </w:pPr>
            <w:r>
              <w:rPr>
                <w:rFonts w:hint="eastAsia" w:eastAsiaTheme="minorEastAsia"/>
                <w:sz w:val="21"/>
                <w:szCs w:val="21"/>
              </w:rPr>
              <w:t>6、具有核电对应工作经历者</w:t>
            </w:r>
            <w:r>
              <w:rPr>
                <w:rFonts w:hint="eastAsia" w:eastAsiaTheme="minorEastAsia"/>
                <w:sz w:val="21"/>
                <w:szCs w:val="21"/>
                <w:lang w:eastAsia="zh-CN"/>
              </w:rPr>
              <w:t>、具有注册一级造价工程师资格者</w:t>
            </w:r>
            <w:r>
              <w:rPr>
                <w:rFonts w:hint="eastAsia" w:eastAsiaTheme="minorEastAsia"/>
                <w:sz w:val="21"/>
                <w:szCs w:val="21"/>
              </w:rPr>
              <w:t>优先</w:t>
            </w:r>
            <w:r>
              <w:rPr>
                <w:rFonts w:hint="eastAsia" w:eastAsiaTheme="minorEastAsia"/>
                <w:sz w:val="21"/>
                <w:szCs w:val="21"/>
                <w:lang w:eastAsia="zh-CN"/>
              </w:rPr>
              <w:t>。</w:t>
            </w:r>
          </w:p>
        </w:tc>
        <w:tc>
          <w:tcPr>
            <w:tcW w:w="1528" w:type="pct"/>
            <w:vAlign w:val="center"/>
          </w:tcPr>
          <w:p>
            <w:pPr>
              <w:pStyle w:val="12"/>
              <w:numPr>
                <w:ilvl w:val="1"/>
                <w:numId w:val="0"/>
              </w:numPr>
              <w:spacing w:beforeLines="0" w:afterLines="0"/>
              <w:ind w:leftChars="0" w:right="0" w:rightChars="0"/>
              <w:jc w:val="left"/>
              <w:outlineLvl w:val="9"/>
              <w:rPr>
                <w:rFonts w:hint="eastAsia" w:ascii="Times New Roman" w:hAnsi="Times New Roman" w:eastAsiaTheme="minorEastAsia"/>
                <w:b w:val="0"/>
                <w:sz w:val="21"/>
                <w:szCs w:val="21"/>
                <w:lang w:eastAsia="zh-CN"/>
              </w:rPr>
            </w:pPr>
            <w:r>
              <w:rPr>
                <w:rFonts w:hint="eastAsia" w:ascii="Times New Roman" w:hAnsi="Times New Roman" w:eastAsiaTheme="minorEastAsia"/>
                <w:b w:val="0"/>
                <w:sz w:val="21"/>
                <w:szCs w:val="21"/>
              </w:rPr>
              <w:t>1</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rPr>
              <w:t>负责施工图预算审查、招标控制价编制、合同进度款结算和竣工结算工作</w:t>
            </w:r>
            <w:r>
              <w:rPr>
                <w:rFonts w:hint="eastAsia" w:ascii="Times New Roman" w:hAnsi="Times New Roman" w:eastAsiaTheme="minorEastAsia"/>
                <w:b w:val="0"/>
                <w:sz w:val="21"/>
                <w:szCs w:val="21"/>
                <w:lang w:eastAsia="zh-CN"/>
              </w:rPr>
              <w:t>；</w:t>
            </w:r>
          </w:p>
          <w:p>
            <w:pPr>
              <w:pStyle w:val="12"/>
              <w:numPr>
                <w:ilvl w:val="1"/>
                <w:numId w:val="0"/>
              </w:numPr>
              <w:spacing w:beforeLines="0" w:afterLines="0"/>
              <w:ind w:leftChars="0" w:right="0" w:rightChars="0"/>
              <w:jc w:val="left"/>
              <w:outlineLvl w:val="9"/>
              <w:rPr>
                <w:rFonts w:hint="eastAsia" w:ascii="Times New Roman" w:hAnsi="Times New Roman" w:eastAsiaTheme="minorEastAsia"/>
                <w:b w:val="0"/>
                <w:sz w:val="21"/>
                <w:szCs w:val="21"/>
                <w:lang w:eastAsia="zh-CN"/>
              </w:rPr>
            </w:pPr>
            <w:r>
              <w:rPr>
                <w:rFonts w:hint="eastAsia" w:ascii="Times New Roman" w:hAnsi="Times New Roman" w:eastAsiaTheme="minorEastAsia"/>
                <w:b w:val="0"/>
                <w:sz w:val="21"/>
                <w:szCs w:val="21"/>
              </w:rPr>
              <w:t>2</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rPr>
              <w:t>组织开展总包或建安合同招标与非招标采购相关工作</w:t>
            </w:r>
            <w:r>
              <w:rPr>
                <w:rFonts w:hint="eastAsia" w:ascii="Times New Roman" w:hAnsi="Times New Roman" w:eastAsiaTheme="minorEastAsia"/>
                <w:b w:val="0"/>
                <w:sz w:val="21"/>
                <w:szCs w:val="21"/>
                <w:lang w:eastAsia="zh-CN"/>
              </w:rPr>
              <w:t>；</w:t>
            </w:r>
          </w:p>
          <w:p>
            <w:pPr>
              <w:pStyle w:val="12"/>
              <w:numPr>
                <w:ilvl w:val="1"/>
                <w:numId w:val="0"/>
              </w:numPr>
              <w:spacing w:beforeLines="0" w:afterLines="0"/>
              <w:ind w:leftChars="0" w:right="0" w:rightChars="0"/>
              <w:jc w:val="left"/>
              <w:outlineLvl w:val="9"/>
              <w:rPr>
                <w:rFonts w:hint="eastAsia" w:ascii="Times New Roman" w:hAnsi="Times New Roman" w:eastAsiaTheme="minorEastAsia"/>
                <w:b w:val="0"/>
                <w:sz w:val="21"/>
                <w:szCs w:val="21"/>
                <w:lang w:eastAsia="zh-CN"/>
              </w:rPr>
            </w:pPr>
            <w:r>
              <w:rPr>
                <w:rFonts w:hint="eastAsia" w:ascii="Times New Roman" w:hAnsi="Times New Roman" w:eastAsiaTheme="minorEastAsia"/>
                <w:b w:val="0"/>
                <w:sz w:val="21"/>
                <w:szCs w:val="21"/>
              </w:rPr>
              <w:t>3</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rPr>
              <w:t>负责办理总包、建安合同支付、变更、索赔及反索赔、结算等商务执行工作</w:t>
            </w:r>
            <w:r>
              <w:rPr>
                <w:rFonts w:hint="eastAsia" w:ascii="Times New Roman" w:hAnsi="Times New Roman" w:eastAsiaTheme="minorEastAsia"/>
                <w:b w:val="0"/>
                <w:sz w:val="21"/>
                <w:szCs w:val="21"/>
                <w:lang w:eastAsia="zh-CN"/>
              </w:rPr>
              <w:t>；</w:t>
            </w:r>
          </w:p>
          <w:p>
            <w:pPr>
              <w:pStyle w:val="12"/>
              <w:numPr>
                <w:ilvl w:val="1"/>
                <w:numId w:val="0"/>
              </w:numPr>
              <w:spacing w:beforeLines="0" w:afterLines="0"/>
              <w:ind w:leftChars="0" w:right="0" w:rightChars="0"/>
              <w:jc w:val="left"/>
              <w:outlineLvl w:val="9"/>
              <w:rPr>
                <w:rFonts w:hint="eastAsia" w:ascii="Times New Roman" w:hAnsi="Times New Roman" w:eastAsiaTheme="minorEastAsia"/>
                <w:b w:val="0"/>
                <w:sz w:val="21"/>
                <w:szCs w:val="21"/>
                <w:lang w:eastAsia="zh-CN"/>
              </w:rPr>
            </w:pPr>
            <w:r>
              <w:rPr>
                <w:rFonts w:hint="eastAsia" w:ascii="Times New Roman" w:hAnsi="Times New Roman" w:eastAsiaTheme="minorEastAsia"/>
                <w:b w:val="0"/>
                <w:sz w:val="21"/>
                <w:szCs w:val="21"/>
              </w:rPr>
              <w:t>4</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rPr>
              <w:t>负责对总包单位或施工单位开展商务管控</w:t>
            </w:r>
            <w:r>
              <w:rPr>
                <w:rFonts w:hint="eastAsia" w:ascii="Times New Roman" w:hAnsi="Times New Roman" w:eastAsiaTheme="minorEastAsia"/>
                <w:b w:val="0"/>
                <w:sz w:val="21"/>
                <w:szCs w:val="21"/>
                <w:lang w:eastAsia="zh-CN"/>
              </w:rPr>
              <w:t>；</w:t>
            </w:r>
          </w:p>
          <w:p>
            <w:pPr>
              <w:pStyle w:val="12"/>
              <w:numPr>
                <w:ilvl w:val="1"/>
                <w:numId w:val="0"/>
              </w:numPr>
              <w:spacing w:beforeLines="0" w:afterLines="0"/>
              <w:ind w:leftChars="0" w:right="0" w:rightChars="0"/>
              <w:jc w:val="left"/>
              <w:outlineLvl w:val="9"/>
              <w:rPr>
                <w:rFonts w:ascii="Times New Roman" w:hAnsi="Times New Roman" w:eastAsiaTheme="minorEastAsia"/>
                <w:b w:val="0"/>
                <w:sz w:val="21"/>
                <w:szCs w:val="21"/>
              </w:rPr>
            </w:pPr>
            <w:r>
              <w:rPr>
                <w:rFonts w:hint="eastAsia" w:ascii="Times New Roman" w:hAnsi="Times New Roman" w:eastAsiaTheme="minorEastAsia"/>
                <w:b w:val="0"/>
                <w:sz w:val="21"/>
                <w:szCs w:val="21"/>
                <w:lang w:val="en-US" w:eastAsia="zh-CN"/>
              </w:rPr>
              <w:t>5、</w:t>
            </w:r>
            <w:r>
              <w:rPr>
                <w:rFonts w:hint="eastAsia" w:ascii="Times New Roman" w:hAnsi="Times New Roman" w:eastAsiaTheme="minorEastAsia"/>
                <w:b w:val="0"/>
                <w:sz w:val="21"/>
                <w:szCs w:val="21"/>
              </w:rPr>
              <w:t>负责采购相关文件的组卷与归档。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生产物资采购专责</w:t>
            </w:r>
          </w:p>
        </w:tc>
        <w:tc>
          <w:tcPr>
            <w:tcW w:w="407"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生产物资采购管理</w:t>
            </w:r>
          </w:p>
        </w:tc>
        <w:tc>
          <w:tcPr>
            <w:tcW w:w="211" w:type="pct"/>
            <w:vAlign w:val="center"/>
          </w:tcPr>
          <w:p>
            <w:pPr>
              <w:jc w:val="center"/>
              <w:rPr>
                <w:rFonts w:hint="eastAsia" w:eastAsiaTheme="minorEastAsia"/>
                <w:sz w:val="21"/>
                <w:szCs w:val="21"/>
                <w:lang w:val="en-US" w:eastAsia="zh-CN"/>
              </w:rPr>
            </w:pPr>
            <w:r>
              <w:rPr>
                <w:rFonts w:hint="eastAsia" w:eastAsiaTheme="minorEastAsia"/>
                <w:sz w:val="21"/>
                <w:szCs w:val="21"/>
                <w:lang w:val="en-US" w:eastAsia="zh-CN"/>
              </w:rPr>
              <w:t>1</w:t>
            </w:r>
          </w:p>
        </w:tc>
        <w:tc>
          <w:tcPr>
            <w:tcW w:w="233" w:type="pct"/>
            <w:vAlign w:val="center"/>
          </w:tcPr>
          <w:p>
            <w:pPr>
              <w:jc w:val="center"/>
              <w:rPr>
                <w:rFonts w:hint="default" w:eastAsiaTheme="minorEastAsia"/>
                <w:sz w:val="21"/>
                <w:szCs w:val="21"/>
                <w:lang w:val="en-US" w:eastAsia="zh-CN"/>
              </w:rPr>
            </w:pPr>
            <w:r>
              <w:rPr>
                <w:rFonts w:hint="eastAsia" w:eastAsiaTheme="minorEastAsia"/>
                <w:sz w:val="21"/>
                <w:szCs w:val="21"/>
                <w:lang w:val="en-US" w:eastAsia="zh-CN"/>
              </w:rPr>
              <w:t>35</w:t>
            </w:r>
          </w:p>
        </w:tc>
        <w:tc>
          <w:tcPr>
            <w:tcW w:w="1558" w:type="pct"/>
            <w:vAlign w:val="center"/>
          </w:tcPr>
          <w:p>
            <w:pPr>
              <w:numPr>
                <w:ilvl w:val="0"/>
                <w:numId w:val="0"/>
              </w:numPr>
              <w:tabs>
                <w:tab w:val="left" w:pos="220"/>
              </w:tabs>
              <w:jc w:val="left"/>
              <w:rPr>
                <w:rFonts w:hint="eastAsia" w:eastAsiaTheme="minorEastAsia"/>
                <w:sz w:val="21"/>
                <w:szCs w:val="21"/>
              </w:rPr>
            </w:pPr>
            <w:r>
              <w:rPr>
                <w:rFonts w:hint="eastAsia" w:eastAsiaTheme="minorEastAsia"/>
                <w:sz w:val="21"/>
                <w:szCs w:val="21"/>
              </w:rPr>
              <w:t>1、具有5年及以上电力行业工作经验，并具有3年及以上核电厂招标及采购相关工作经验；</w:t>
            </w:r>
          </w:p>
          <w:p>
            <w:pPr>
              <w:numPr>
                <w:ilvl w:val="0"/>
                <w:numId w:val="0"/>
              </w:numPr>
              <w:tabs>
                <w:tab w:val="left" w:pos="220"/>
              </w:tabs>
              <w:jc w:val="left"/>
              <w:rPr>
                <w:rFonts w:hint="eastAsia" w:eastAsiaTheme="minorEastAsia"/>
                <w:sz w:val="21"/>
                <w:szCs w:val="21"/>
              </w:rPr>
            </w:pPr>
            <w:r>
              <w:rPr>
                <w:rFonts w:hint="eastAsia" w:eastAsiaTheme="minorEastAsia"/>
                <w:sz w:val="21"/>
                <w:szCs w:val="21"/>
              </w:rPr>
              <w:t>2、熟悉招投标法等相关法律法规；</w:t>
            </w:r>
          </w:p>
          <w:p>
            <w:pPr>
              <w:numPr>
                <w:ilvl w:val="0"/>
                <w:numId w:val="0"/>
              </w:numPr>
              <w:tabs>
                <w:tab w:val="left" w:pos="220"/>
              </w:tabs>
              <w:jc w:val="left"/>
              <w:rPr>
                <w:rFonts w:hint="eastAsia" w:eastAsiaTheme="minorEastAsia"/>
                <w:sz w:val="21"/>
                <w:szCs w:val="21"/>
              </w:rPr>
            </w:pPr>
            <w:r>
              <w:rPr>
                <w:rFonts w:hint="eastAsia" w:eastAsiaTheme="minorEastAsia"/>
                <w:sz w:val="21"/>
                <w:szCs w:val="21"/>
              </w:rPr>
              <w:t>3、具备良好的谈判技巧、沟通协调能力和决策能力，能够处理复杂的采购问题；</w:t>
            </w:r>
          </w:p>
          <w:p>
            <w:pPr>
              <w:numPr>
                <w:ilvl w:val="0"/>
                <w:numId w:val="0"/>
              </w:numPr>
              <w:tabs>
                <w:tab w:val="left" w:pos="220"/>
              </w:tabs>
              <w:jc w:val="left"/>
              <w:rPr>
                <w:rFonts w:hint="eastAsia" w:eastAsiaTheme="minorEastAsia"/>
                <w:sz w:val="21"/>
                <w:szCs w:val="21"/>
              </w:rPr>
            </w:pPr>
            <w:r>
              <w:rPr>
                <w:rFonts w:hint="eastAsia" w:eastAsiaTheme="minorEastAsia"/>
                <w:sz w:val="21"/>
                <w:szCs w:val="21"/>
              </w:rPr>
              <w:t>4、熟练掌握办公软件、ERP/SAP系统，具备数据分析能力；</w:t>
            </w:r>
          </w:p>
          <w:p>
            <w:pPr>
              <w:numPr>
                <w:ilvl w:val="0"/>
                <w:numId w:val="0"/>
              </w:numPr>
              <w:tabs>
                <w:tab w:val="left" w:pos="220"/>
              </w:tabs>
              <w:jc w:val="left"/>
              <w:rPr>
                <w:rFonts w:hint="eastAsia" w:eastAsiaTheme="minorEastAsia"/>
                <w:sz w:val="21"/>
                <w:szCs w:val="21"/>
              </w:rPr>
            </w:pPr>
            <w:r>
              <w:rPr>
                <w:rFonts w:hint="eastAsia" w:eastAsiaTheme="minorEastAsia"/>
                <w:sz w:val="21"/>
                <w:szCs w:val="21"/>
              </w:rPr>
              <w:t>5、具有较强的责任心以及团队合作和抗压能力；</w:t>
            </w:r>
          </w:p>
          <w:p>
            <w:pPr>
              <w:numPr>
                <w:ilvl w:val="0"/>
                <w:numId w:val="0"/>
              </w:numPr>
              <w:tabs>
                <w:tab w:val="left" w:pos="220"/>
              </w:tabs>
              <w:jc w:val="left"/>
              <w:rPr>
                <w:rFonts w:eastAsiaTheme="minorEastAsia"/>
                <w:sz w:val="21"/>
                <w:szCs w:val="21"/>
              </w:rPr>
            </w:pPr>
            <w:r>
              <w:rPr>
                <w:rFonts w:hint="eastAsia" w:eastAsiaTheme="minorEastAsia"/>
                <w:sz w:val="21"/>
                <w:szCs w:val="21"/>
              </w:rPr>
              <w:t>6、能独立组织开展招标及采购工作。</w:t>
            </w:r>
          </w:p>
        </w:tc>
        <w:tc>
          <w:tcPr>
            <w:tcW w:w="1528" w:type="pct"/>
            <w:vAlign w:val="center"/>
          </w:tcPr>
          <w:p>
            <w:pPr>
              <w:pStyle w:val="12"/>
              <w:keepNext w:val="0"/>
              <w:keepLines w:val="0"/>
              <w:pageBreakBefore w:val="0"/>
              <w:widowControl w:val="0"/>
              <w:numPr>
                <w:ilvl w:val="1"/>
                <w:numId w:val="0"/>
              </w:numPr>
              <w:kinsoku/>
              <w:wordWrap/>
              <w:overflowPunct/>
              <w:topLinePunct w:val="0"/>
              <w:autoSpaceDE/>
              <w:autoSpaceDN/>
              <w:bidi w:val="0"/>
              <w:adjustRightInd/>
              <w:snapToGrid/>
              <w:spacing w:beforeLines="0" w:afterLines="0" w:line="240" w:lineRule="auto"/>
              <w:ind w:leftChars="0" w:right="0" w:rightChars="0"/>
              <w:jc w:val="left"/>
              <w:textAlignment w:val="auto"/>
              <w:outlineLvl w:val="9"/>
              <w:rPr>
                <w:rFonts w:hint="eastAsia" w:ascii="Times New Roman" w:hAnsi="Times New Roman" w:cs="Times New Roman" w:eastAsiaTheme="minorEastAsia"/>
                <w:b w:val="0"/>
                <w:color w:val="auto"/>
                <w:sz w:val="21"/>
                <w:szCs w:val="21"/>
                <w:highlight w:val="none"/>
                <w:lang w:val="en-US" w:eastAsia="zh-CN"/>
              </w:rPr>
            </w:pPr>
            <w:r>
              <w:rPr>
                <w:rFonts w:hint="eastAsia" w:ascii="Times New Roman" w:hAnsi="Times New Roman" w:cs="Times New Roman" w:eastAsiaTheme="minorEastAsia"/>
                <w:b w:val="0"/>
                <w:color w:val="auto"/>
                <w:sz w:val="21"/>
                <w:szCs w:val="21"/>
                <w:highlight w:val="none"/>
                <w:lang w:val="en-US" w:eastAsia="zh-CN"/>
              </w:rPr>
              <w:t>1、负责生产物资招标采购管理、合同商务管理；</w:t>
            </w:r>
          </w:p>
          <w:p>
            <w:pPr>
              <w:pStyle w:val="12"/>
              <w:numPr>
                <w:ilvl w:val="1"/>
                <w:numId w:val="0"/>
              </w:numPr>
              <w:spacing w:beforeLines="0" w:afterLines="0"/>
              <w:ind w:leftChars="0" w:right="0" w:rightChars="0"/>
              <w:jc w:val="left"/>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2、负责组织采购全过程活动的实施；</w:t>
            </w:r>
          </w:p>
          <w:p>
            <w:pPr>
              <w:pStyle w:val="12"/>
              <w:numPr>
                <w:ilvl w:val="1"/>
                <w:numId w:val="0"/>
              </w:numPr>
              <w:spacing w:beforeLines="0" w:afterLines="0"/>
              <w:ind w:leftChars="0" w:right="0" w:rightChars="0"/>
              <w:jc w:val="left"/>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3、编制及审查招标、采购等过程文件。</w:t>
            </w:r>
          </w:p>
          <w:p>
            <w:pPr>
              <w:pStyle w:val="12"/>
              <w:numPr>
                <w:ilvl w:val="1"/>
                <w:numId w:val="0"/>
              </w:numPr>
              <w:spacing w:beforeLines="0" w:afterLines="0"/>
              <w:ind w:leftChars="0" w:right="0" w:rightChars="0"/>
              <w:jc w:val="left"/>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4、负责编制及审查合同文本；</w:t>
            </w:r>
          </w:p>
          <w:p>
            <w:pPr>
              <w:pStyle w:val="12"/>
              <w:numPr>
                <w:ilvl w:val="1"/>
                <w:numId w:val="0"/>
              </w:numPr>
              <w:spacing w:beforeLines="0" w:afterLines="0"/>
              <w:ind w:leftChars="0" w:right="0" w:rightChars="0"/>
              <w:jc w:val="left"/>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5、负责处理合同变更、索赔、终止及争议事项；</w:t>
            </w:r>
          </w:p>
          <w:p>
            <w:pPr>
              <w:pStyle w:val="12"/>
              <w:numPr>
                <w:ilvl w:val="1"/>
                <w:numId w:val="0"/>
              </w:numPr>
              <w:spacing w:beforeLines="0" w:afterLines="0"/>
              <w:ind w:leftChars="0" w:right="0" w:rightChars="0"/>
              <w:jc w:val="left"/>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6、负责办理合同支付；</w:t>
            </w:r>
          </w:p>
          <w:p>
            <w:pPr>
              <w:pStyle w:val="12"/>
              <w:numPr>
                <w:ilvl w:val="1"/>
                <w:numId w:val="0"/>
              </w:numPr>
              <w:spacing w:beforeLines="0" w:afterLines="0"/>
              <w:ind w:leftChars="0" w:right="0" w:rightChars="0"/>
              <w:jc w:val="left"/>
              <w:outlineLvl w:val="9"/>
              <w:rPr>
                <w:rFonts w:hint="default" w:ascii="Times New Roman" w:hAnsi="Times New Roman" w:eastAsiaTheme="minorEastAsia"/>
                <w:b w:val="0"/>
                <w:sz w:val="21"/>
                <w:szCs w:val="21"/>
                <w:lang w:val="en-US" w:eastAsia="zh-CN"/>
              </w:rPr>
            </w:pPr>
            <w:r>
              <w:rPr>
                <w:rFonts w:hint="eastAsia" w:ascii="Times New Roman" w:hAnsi="Times New Roman" w:cs="Times New Roman" w:eastAsiaTheme="minorEastAsia"/>
                <w:b w:val="0"/>
                <w:color w:val="auto"/>
                <w:kern w:val="2"/>
                <w:sz w:val="21"/>
                <w:szCs w:val="21"/>
                <w:highlight w:val="none"/>
                <w:lang w:val="en-US" w:eastAsia="zh-CN" w:bidi="ar-SA"/>
              </w:rPr>
              <w:t>7、</w:t>
            </w:r>
            <w:r>
              <w:rPr>
                <w:rFonts w:hint="default" w:ascii="Times New Roman" w:hAnsi="Times New Roman" w:cs="Times New Roman" w:eastAsiaTheme="minorEastAsia"/>
                <w:b w:val="0"/>
                <w:color w:val="auto"/>
                <w:kern w:val="2"/>
                <w:sz w:val="21"/>
                <w:szCs w:val="21"/>
                <w:highlight w:val="none"/>
                <w:lang w:val="en-US" w:eastAsia="zh-CN" w:bidi="ar-SA"/>
              </w:rPr>
              <w:t>负责采购相关文件的组卷与归档</w:t>
            </w:r>
            <w:r>
              <w:rPr>
                <w:rFonts w:hint="eastAsia" w:ascii="Times New Roman" w:hAnsi="Times New Roman" w:cs="Times New Roman" w:eastAsiaTheme="minorEastAsia"/>
                <w:b w:val="0"/>
                <w:color w:val="auto"/>
                <w:kern w:val="2"/>
                <w:sz w:val="21"/>
                <w:szCs w:val="21"/>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处长或主任工程师A（运行管理方向）（正处级）/副处长或主任工程师B（运行管理方向）（副处级）/科长或主管工程师A（运行管理方向）(正科级）/副科长或主管工程师B（运行管理方向）（副科级）/运行管理工程师（专工）</w:t>
            </w:r>
          </w:p>
        </w:tc>
        <w:tc>
          <w:tcPr>
            <w:tcW w:w="407"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运行管理</w:t>
            </w:r>
          </w:p>
        </w:tc>
        <w:tc>
          <w:tcPr>
            <w:tcW w:w="211" w:type="pct"/>
            <w:vAlign w:val="center"/>
          </w:tcPr>
          <w:p>
            <w:pPr>
              <w:jc w:val="center"/>
              <w:rPr>
                <w:rFonts w:hint="eastAsia" w:eastAsiaTheme="minorEastAsia"/>
                <w:sz w:val="21"/>
                <w:szCs w:val="21"/>
                <w:lang w:val="en-US" w:eastAsia="zh-CN"/>
              </w:rPr>
            </w:pPr>
            <w:r>
              <w:rPr>
                <w:rFonts w:hint="eastAsia" w:eastAsiaTheme="minorEastAsia"/>
                <w:sz w:val="21"/>
                <w:szCs w:val="21"/>
                <w:lang w:val="en-US" w:eastAsia="zh-CN"/>
              </w:rPr>
              <w:t>5</w:t>
            </w:r>
          </w:p>
        </w:tc>
        <w:tc>
          <w:tcPr>
            <w:tcW w:w="233" w:type="pct"/>
            <w:vAlign w:val="center"/>
          </w:tcPr>
          <w:p>
            <w:pPr>
              <w:jc w:val="center"/>
              <w:rPr>
                <w:rFonts w:hint="default" w:eastAsiaTheme="minorEastAsia"/>
                <w:sz w:val="21"/>
                <w:szCs w:val="21"/>
                <w:lang w:val="en-US" w:eastAsia="zh-CN"/>
              </w:rPr>
            </w:pPr>
            <w:r>
              <w:rPr>
                <w:rFonts w:hint="eastAsia" w:eastAsiaTheme="minorEastAsia"/>
                <w:sz w:val="21"/>
                <w:szCs w:val="21"/>
                <w:lang w:val="en-US" w:eastAsia="zh-CN"/>
              </w:rPr>
              <w:t>45</w:t>
            </w:r>
          </w:p>
        </w:tc>
        <w:tc>
          <w:tcPr>
            <w:tcW w:w="1558" w:type="pct"/>
            <w:vAlign w:val="center"/>
          </w:tcPr>
          <w:p>
            <w:pPr>
              <w:numPr>
                <w:ilvl w:val="0"/>
                <w:numId w:val="0"/>
              </w:numPr>
              <w:tabs>
                <w:tab w:val="left" w:pos="220"/>
              </w:tabs>
              <w:jc w:val="left"/>
              <w:rPr>
                <w:rFonts w:hint="eastAsia" w:eastAsiaTheme="minorEastAsia"/>
                <w:sz w:val="21"/>
                <w:szCs w:val="21"/>
              </w:rPr>
            </w:pPr>
            <w:r>
              <w:rPr>
                <w:rFonts w:hint="eastAsia" w:eastAsiaTheme="minorEastAsia"/>
                <w:sz w:val="21"/>
                <w:szCs w:val="21"/>
                <w:lang w:val="en-US" w:eastAsia="zh-CN"/>
              </w:rPr>
              <w:t>1</w:t>
            </w:r>
            <w:r>
              <w:rPr>
                <w:rFonts w:hint="eastAsia" w:eastAsiaTheme="minorEastAsia"/>
                <w:sz w:val="21"/>
                <w:szCs w:val="21"/>
              </w:rPr>
              <w:t>、具有持有SRO执照且参加运行值班的工作经历，有隔离经理岗位工作经历者优先；</w:t>
            </w:r>
          </w:p>
          <w:p>
            <w:pPr>
              <w:numPr>
                <w:ilvl w:val="0"/>
                <w:numId w:val="0"/>
              </w:numPr>
              <w:tabs>
                <w:tab w:val="left" w:pos="220"/>
              </w:tabs>
              <w:jc w:val="left"/>
              <w:rPr>
                <w:rFonts w:hint="eastAsia" w:eastAsiaTheme="minorEastAsia"/>
                <w:sz w:val="21"/>
                <w:szCs w:val="21"/>
              </w:rPr>
            </w:pPr>
            <w:r>
              <w:rPr>
                <w:rFonts w:hint="eastAsia" w:eastAsiaTheme="minorEastAsia"/>
                <w:sz w:val="21"/>
                <w:szCs w:val="21"/>
                <w:lang w:val="en-US" w:eastAsia="zh-CN"/>
              </w:rPr>
              <w:t>2</w:t>
            </w:r>
            <w:r>
              <w:rPr>
                <w:rFonts w:hint="eastAsia" w:eastAsiaTheme="minorEastAsia"/>
                <w:sz w:val="21"/>
                <w:szCs w:val="21"/>
              </w:rPr>
              <w:t>、熟悉核电运行管理相关规定；</w:t>
            </w:r>
          </w:p>
          <w:p>
            <w:pPr>
              <w:numPr>
                <w:ilvl w:val="0"/>
                <w:numId w:val="0"/>
              </w:numPr>
              <w:tabs>
                <w:tab w:val="left" w:pos="220"/>
              </w:tabs>
              <w:jc w:val="left"/>
              <w:rPr>
                <w:rFonts w:eastAsiaTheme="minorEastAsia"/>
                <w:sz w:val="21"/>
                <w:szCs w:val="21"/>
              </w:rPr>
            </w:pPr>
            <w:r>
              <w:rPr>
                <w:rFonts w:hint="eastAsia" w:eastAsiaTheme="minorEastAsia"/>
                <w:sz w:val="21"/>
                <w:szCs w:val="21"/>
                <w:lang w:val="en-US" w:eastAsia="zh-CN"/>
              </w:rPr>
              <w:t>3</w:t>
            </w:r>
            <w:r>
              <w:rPr>
                <w:rFonts w:hint="eastAsia" w:eastAsiaTheme="minorEastAsia"/>
                <w:sz w:val="21"/>
                <w:szCs w:val="21"/>
              </w:rPr>
              <w:t>、具有良好的沟通协调能力。</w:t>
            </w:r>
          </w:p>
        </w:tc>
        <w:tc>
          <w:tcPr>
            <w:tcW w:w="1528" w:type="pct"/>
            <w:vAlign w:val="center"/>
          </w:tcPr>
          <w:p>
            <w:pPr>
              <w:pStyle w:val="12"/>
              <w:numPr>
                <w:ilvl w:val="1"/>
                <w:numId w:val="0"/>
              </w:numPr>
              <w:spacing w:beforeLines="0" w:afterLines="0"/>
              <w:ind w:leftChars="0" w:right="0" w:rightChars="0"/>
              <w:jc w:val="left"/>
              <w:outlineLvl w:val="9"/>
              <w:rPr>
                <w:rFonts w:hint="eastAsia" w:ascii="Times New Roman" w:hAnsi="Times New Roman" w:eastAsiaTheme="minorEastAsia"/>
                <w:b w:val="0"/>
                <w:sz w:val="21"/>
                <w:szCs w:val="21"/>
              </w:rPr>
            </w:pPr>
            <w:r>
              <w:rPr>
                <w:rFonts w:hint="eastAsia" w:ascii="Times New Roman" w:hAnsi="Times New Roman" w:eastAsiaTheme="minorEastAsia"/>
                <w:b w:val="0"/>
                <w:sz w:val="21"/>
                <w:szCs w:val="21"/>
              </w:rPr>
              <w:t>1</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lang w:val="en-US" w:eastAsia="zh-CN"/>
              </w:rPr>
              <w:t>负责</w:t>
            </w:r>
            <w:r>
              <w:rPr>
                <w:rFonts w:hint="eastAsia" w:ascii="Times New Roman" w:hAnsi="Times New Roman" w:eastAsiaTheme="minorEastAsia"/>
                <w:b w:val="0"/>
                <w:sz w:val="21"/>
                <w:szCs w:val="21"/>
              </w:rPr>
              <w:t>运行人员培训</w:t>
            </w:r>
            <w:r>
              <w:rPr>
                <w:rFonts w:hint="eastAsia" w:ascii="Times New Roman" w:hAnsi="Times New Roman" w:eastAsiaTheme="minorEastAsia"/>
                <w:b w:val="0"/>
                <w:sz w:val="21"/>
                <w:szCs w:val="21"/>
                <w:lang w:val="en-US" w:eastAsia="zh-CN"/>
              </w:rPr>
              <w:t>管理</w:t>
            </w:r>
            <w:r>
              <w:rPr>
                <w:rFonts w:hint="eastAsia" w:ascii="Times New Roman" w:hAnsi="Times New Roman" w:eastAsiaTheme="minorEastAsia"/>
                <w:b w:val="0"/>
                <w:sz w:val="21"/>
                <w:szCs w:val="21"/>
              </w:rPr>
              <w:t>；</w:t>
            </w:r>
          </w:p>
          <w:p>
            <w:pPr>
              <w:pStyle w:val="12"/>
              <w:numPr>
                <w:ilvl w:val="1"/>
                <w:numId w:val="0"/>
              </w:numPr>
              <w:spacing w:beforeLines="0" w:afterLines="0"/>
              <w:ind w:leftChars="0" w:right="0" w:rightChars="0"/>
              <w:jc w:val="left"/>
              <w:outlineLvl w:val="9"/>
              <w:rPr>
                <w:rFonts w:hint="eastAsia" w:ascii="Times New Roman" w:hAnsi="Times New Roman" w:eastAsiaTheme="minorEastAsia"/>
                <w:b w:val="0"/>
                <w:sz w:val="21"/>
                <w:szCs w:val="21"/>
              </w:rPr>
            </w:pPr>
            <w:r>
              <w:rPr>
                <w:rFonts w:hint="eastAsia" w:ascii="Times New Roman" w:hAnsi="Times New Roman" w:eastAsiaTheme="minorEastAsia"/>
                <w:b w:val="0"/>
                <w:sz w:val="21"/>
                <w:szCs w:val="21"/>
              </w:rPr>
              <w:t>2</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lang w:val="en-US" w:eastAsia="zh-CN"/>
              </w:rPr>
              <w:t>负责</w:t>
            </w:r>
            <w:r>
              <w:rPr>
                <w:rFonts w:hint="eastAsia" w:ascii="Times New Roman" w:hAnsi="Times New Roman" w:eastAsiaTheme="minorEastAsia"/>
                <w:b w:val="0"/>
                <w:sz w:val="21"/>
                <w:szCs w:val="21"/>
              </w:rPr>
              <w:t>协助建立运行体系建设；</w:t>
            </w:r>
          </w:p>
          <w:p>
            <w:pPr>
              <w:pStyle w:val="12"/>
              <w:numPr>
                <w:ilvl w:val="1"/>
                <w:numId w:val="0"/>
              </w:numPr>
              <w:spacing w:beforeLines="0" w:afterLines="0"/>
              <w:ind w:leftChars="0" w:right="0" w:rightChars="0"/>
              <w:jc w:val="left"/>
              <w:outlineLvl w:val="9"/>
              <w:rPr>
                <w:rFonts w:hint="eastAsia" w:ascii="Times New Roman" w:hAnsi="Times New Roman" w:eastAsiaTheme="minorEastAsia"/>
                <w:b w:val="0"/>
                <w:sz w:val="21"/>
                <w:szCs w:val="21"/>
                <w:lang w:eastAsia="zh-CN"/>
              </w:rPr>
            </w:pPr>
            <w:r>
              <w:rPr>
                <w:rFonts w:hint="eastAsia" w:ascii="Times New Roman" w:hAnsi="Times New Roman" w:eastAsiaTheme="minorEastAsia"/>
                <w:b w:val="0"/>
                <w:sz w:val="21"/>
                <w:szCs w:val="21"/>
                <w:lang w:val="en-US" w:eastAsia="zh-CN"/>
              </w:rPr>
              <w:t>3、负责</w:t>
            </w:r>
            <w:r>
              <w:rPr>
                <w:rFonts w:hint="eastAsia" w:ascii="Times New Roman" w:hAnsi="Times New Roman" w:eastAsiaTheme="minorEastAsia"/>
                <w:b w:val="0"/>
                <w:sz w:val="21"/>
                <w:szCs w:val="21"/>
              </w:rPr>
              <w:t>协助进行设计审查</w:t>
            </w:r>
            <w:r>
              <w:rPr>
                <w:rFonts w:hint="eastAsia" w:ascii="Times New Roman" w:hAnsi="Times New Roman" w:eastAsiaTheme="minorEastAsia"/>
                <w:b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运行</w:t>
            </w:r>
            <w:r>
              <w:rPr>
                <w:rFonts w:hint="eastAsia" w:ascii="宋体" w:hAnsi="宋体" w:eastAsia="宋体" w:cs="宋体"/>
                <w:i w:val="0"/>
                <w:iCs w:val="0"/>
                <w:color w:val="000000"/>
                <w:kern w:val="0"/>
                <w:sz w:val="21"/>
                <w:szCs w:val="21"/>
                <w:u w:val="none"/>
                <w:lang w:val="en-US" w:eastAsia="zh-CN" w:bidi="ar"/>
              </w:rPr>
              <w:t>电气工程师</w:t>
            </w:r>
          </w:p>
        </w:tc>
        <w:tc>
          <w:tcPr>
            <w:tcW w:w="407"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运行电气管理</w:t>
            </w:r>
          </w:p>
        </w:tc>
        <w:tc>
          <w:tcPr>
            <w:tcW w:w="211" w:type="pct"/>
            <w:vAlign w:val="center"/>
          </w:tcPr>
          <w:p>
            <w:pPr>
              <w:jc w:val="center"/>
              <w:rPr>
                <w:rFonts w:hint="eastAsia" w:eastAsiaTheme="minorEastAsia"/>
                <w:sz w:val="21"/>
                <w:szCs w:val="21"/>
                <w:lang w:val="en-US" w:eastAsia="zh-CN"/>
              </w:rPr>
            </w:pPr>
            <w:r>
              <w:rPr>
                <w:rFonts w:hint="eastAsia" w:eastAsiaTheme="minorEastAsia"/>
                <w:sz w:val="21"/>
                <w:szCs w:val="21"/>
                <w:lang w:val="en-US" w:eastAsia="zh-CN"/>
              </w:rPr>
              <w:t>2</w:t>
            </w:r>
          </w:p>
        </w:tc>
        <w:tc>
          <w:tcPr>
            <w:tcW w:w="233" w:type="pct"/>
            <w:vAlign w:val="center"/>
          </w:tcPr>
          <w:p>
            <w:pPr>
              <w:jc w:val="center"/>
              <w:rPr>
                <w:rFonts w:hint="default" w:eastAsiaTheme="minorEastAsia"/>
                <w:sz w:val="21"/>
                <w:szCs w:val="21"/>
                <w:lang w:val="en-US" w:eastAsia="zh-CN"/>
              </w:rPr>
            </w:pPr>
            <w:r>
              <w:rPr>
                <w:rFonts w:hint="eastAsia" w:eastAsiaTheme="minorEastAsia"/>
                <w:sz w:val="21"/>
                <w:szCs w:val="21"/>
                <w:lang w:val="en-US" w:eastAsia="zh-CN"/>
              </w:rPr>
              <w:t>35</w:t>
            </w:r>
          </w:p>
        </w:tc>
        <w:tc>
          <w:tcPr>
            <w:tcW w:w="1558" w:type="pct"/>
            <w:vAlign w:val="center"/>
          </w:tcPr>
          <w:p>
            <w:pPr>
              <w:numPr>
                <w:ilvl w:val="0"/>
                <w:numId w:val="0"/>
              </w:numPr>
              <w:tabs>
                <w:tab w:val="left" w:pos="220"/>
              </w:tabs>
              <w:jc w:val="left"/>
              <w:rPr>
                <w:rFonts w:hint="eastAsia" w:eastAsiaTheme="minorEastAsia"/>
                <w:sz w:val="21"/>
                <w:szCs w:val="21"/>
              </w:rPr>
            </w:pPr>
            <w:r>
              <w:rPr>
                <w:rFonts w:hint="eastAsia" w:eastAsiaTheme="minorEastAsia"/>
                <w:sz w:val="21"/>
                <w:szCs w:val="21"/>
              </w:rPr>
              <w:t>1、具有5年及以上工作经验且具有3年及以上核电厂或火电厂运行电气相关岗位工作经验。</w:t>
            </w:r>
          </w:p>
          <w:p>
            <w:pPr>
              <w:numPr>
                <w:ilvl w:val="0"/>
                <w:numId w:val="0"/>
              </w:numPr>
              <w:tabs>
                <w:tab w:val="left" w:pos="220"/>
              </w:tabs>
              <w:jc w:val="left"/>
              <w:rPr>
                <w:rFonts w:hint="eastAsia" w:eastAsiaTheme="minorEastAsia"/>
                <w:sz w:val="21"/>
                <w:szCs w:val="21"/>
              </w:rPr>
            </w:pPr>
            <w:r>
              <w:rPr>
                <w:rFonts w:hint="eastAsia" w:eastAsiaTheme="minorEastAsia"/>
                <w:sz w:val="21"/>
                <w:szCs w:val="21"/>
              </w:rPr>
              <w:t>2、具有岗位所需的专业知识和能力素质；</w:t>
            </w:r>
          </w:p>
          <w:p>
            <w:pPr>
              <w:numPr>
                <w:ilvl w:val="0"/>
                <w:numId w:val="0"/>
              </w:numPr>
              <w:tabs>
                <w:tab w:val="left" w:pos="220"/>
              </w:tabs>
              <w:jc w:val="left"/>
              <w:rPr>
                <w:rFonts w:eastAsiaTheme="minorEastAsia"/>
                <w:sz w:val="21"/>
                <w:szCs w:val="21"/>
              </w:rPr>
            </w:pPr>
            <w:r>
              <w:rPr>
                <w:rFonts w:hint="eastAsia" w:eastAsiaTheme="minorEastAsia"/>
                <w:sz w:val="21"/>
                <w:szCs w:val="21"/>
              </w:rPr>
              <w:t>3、具有良好的沟通协调能力。</w:t>
            </w:r>
          </w:p>
        </w:tc>
        <w:tc>
          <w:tcPr>
            <w:tcW w:w="1528" w:type="pct"/>
            <w:vAlign w:val="center"/>
          </w:tcPr>
          <w:p>
            <w:pPr>
              <w:tabs>
                <w:tab w:val="left" w:pos="220"/>
              </w:tabs>
              <w:jc w:val="left"/>
              <w:rPr>
                <w:rFonts w:hint="eastAsia" w:eastAsiaTheme="minorEastAsia"/>
                <w:sz w:val="21"/>
                <w:szCs w:val="21"/>
                <w:lang w:val="en-US" w:eastAsia="zh-CN"/>
              </w:rPr>
            </w:pPr>
            <w:r>
              <w:rPr>
                <w:rFonts w:hint="eastAsia" w:eastAsiaTheme="minorEastAsia"/>
                <w:sz w:val="21"/>
                <w:szCs w:val="21"/>
                <w:lang w:val="en-US" w:eastAsia="zh-CN"/>
              </w:rPr>
              <w:t>1、负责</w:t>
            </w:r>
            <w:r>
              <w:rPr>
                <w:rFonts w:eastAsiaTheme="minorEastAsia"/>
                <w:bCs/>
                <w:sz w:val="21"/>
                <w:szCs w:val="21"/>
              </w:rPr>
              <w:t>主变、辅变、开关站和电气盘现场操作</w:t>
            </w:r>
            <w:r>
              <w:rPr>
                <w:rFonts w:hint="eastAsia" w:eastAsiaTheme="minorEastAsia"/>
                <w:bCs/>
                <w:sz w:val="21"/>
                <w:szCs w:val="21"/>
                <w:lang w:eastAsia="zh-CN"/>
              </w:rPr>
              <w:t>；</w:t>
            </w:r>
          </w:p>
          <w:p>
            <w:pPr>
              <w:tabs>
                <w:tab w:val="left" w:pos="220"/>
              </w:tabs>
              <w:jc w:val="left"/>
              <w:rPr>
                <w:rFonts w:eastAsiaTheme="minorEastAsia"/>
                <w:sz w:val="21"/>
                <w:szCs w:val="21"/>
              </w:rPr>
            </w:pPr>
            <w:r>
              <w:rPr>
                <w:rFonts w:hint="eastAsia" w:eastAsiaTheme="minorEastAsia"/>
                <w:sz w:val="21"/>
                <w:szCs w:val="21"/>
                <w:lang w:val="en-US" w:eastAsia="zh-CN"/>
              </w:rPr>
              <w:t>2、负责</w:t>
            </w:r>
            <w:r>
              <w:rPr>
                <w:rFonts w:eastAsiaTheme="minorEastAsia"/>
                <w:sz w:val="21"/>
                <w:szCs w:val="21"/>
              </w:rPr>
              <w:t>参与主辅变、开关站和电气盘整个移交接产过程；</w:t>
            </w:r>
          </w:p>
          <w:p>
            <w:pPr>
              <w:tabs>
                <w:tab w:val="left" w:pos="220"/>
              </w:tabs>
              <w:jc w:val="left"/>
              <w:rPr>
                <w:rFonts w:eastAsiaTheme="minorEastAsia"/>
                <w:sz w:val="21"/>
                <w:szCs w:val="21"/>
              </w:rPr>
            </w:pPr>
            <w:r>
              <w:rPr>
                <w:rFonts w:hint="eastAsia" w:eastAsiaTheme="minorEastAsia"/>
                <w:sz w:val="21"/>
                <w:szCs w:val="21"/>
                <w:lang w:val="en-US" w:eastAsia="zh-CN"/>
              </w:rPr>
              <w:t>3、负责</w:t>
            </w:r>
            <w:r>
              <w:rPr>
                <w:rFonts w:eastAsiaTheme="minorEastAsia"/>
                <w:sz w:val="21"/>
                <w:szCs w:val="21"/>
              </w:rPr>
              <w:t>审查/编写电气</w:t>
            </w:r>
            <w:r>
              <w:rPr>
                <w:rFonts w:hint="eastAsia" w:eastAsiaTheme="minorEastAsia"/>
                <w:sz w:val="21"/>
                <w:szCs w:val="21"/>
              </w:rPr>
              <w:t>运行规程</w:t>
            </w:r>
            <w:r>
              <w:rPr>
                <w:rFonts w:eastAsiaTheme="minorEastAsia"/>
                <w:sz w:val="21"/>
                <w:szCs w:val="21"/>
              </w:rPr>
              <w:t>和</w:t>
            </w:r>
            <w:r>
              <w:rPr>
                <w:rFonts w:hint="eastAsia" w:eastAsiaTheme="minorEastAsia"/>
                <w:sz w:val="21"/>
                <w:szCs w:val="21"/>
              </w:rPr>
              <w:t>绘制</w:t>
            </w:r>
            <w:r>
              <w:rPr>
                <w:rFonts w:eastAsiaTheme="minorEastAsia"/>
                <w:sz w:val="21"/>
                <w:szCs w:val="21"/>
              </w:rPr>
              <w:t>图纸；</w:t>
            </w:r>
          </w:p>
          <w:p>
            <w:pPr>
              <w:tabs>
                <w:tab w:val="left" w:pos="220"/>
              </w:tabs>
              <w:jc w:val="left"/>
              <w:rPr>
                <w:rFonts w:eastAsiaTheme="minorEastAsia"/>
                <w:sz w:val="21"/>
                <w:szCs w:val="21"/>
              </w:rPr>
            </w:pPr>
            <w:r>
              <w:rPr>
                <w:rFonts w:hint="eastAsia" w:eastAsiaTheme="minorEastAsia"/>
                <w:sz w:val="21"/>
                <w:szCs w:val="21"/>
                <w:lang w:val="en-US" w:eastAsia="zh-CN"/>
              </w:rPr>
              <w:t>4、负责</w:t>
            </w:r>
            <w:r>
              <w:rPr>
                <w:rFonts w:eastAsiaTheme="minorEastAsia"/>
                <w:sz w:val="21"/>
                <w:szCs w:val="21"/>
              </w:rPr>
              <w:t>涉网操作</w:t>
            </w:r>
            <w:r>
              <w:rPr>
                <w:rFonts w:hint="eastAsia" w:eastAsiaTheme="minorEastAsia"/>
                <w:sz w:val="21"/>
                <w:szCs w:val="21"/>
                <w:lang w:eastAsia="zh-CN"/>
              </w:rPr>
              <w:t>、</w:t>
            </w:r>
            <w:r>
              <w:rPr>
                <w:rFonts w:eastAsiaTheme="minorEastAsia"/>
                <w:sz w:val="21"/>
                <w:szCs w:val="21"/>
              </w:rPr>
              <w:t>电气设备的隔离；</w:t>
            </w:r>
          </w:p>
          <w:p>
            <w:pPr>
              <w:tabs>
                <w:tab w:val="left" w:pos="220"/>
              </w:tabs>
              <w:jc w:val="left"/>
              <w:rPr>
                <w:rFonts w:hint="eastAsia" w:ascii="Times New Roman" w:hAnsi="Times New Roman" w:eastAsiaTheme="minorEastAsia"/>
                <w:b w:val="0"/>
                <w:sz w:val="21"/>
                <w:szCs w:val="21"/>
                <w:lang w:eastAsia="zh-CN"/>
              </w:rPr>
            </w:pPr>
            <w:r>
              <w:rPr>
                <w:rFonts w:hint="eastAsia" w:eastAsiaTheme="minorEastAsia"/>
                <w:sz w:val="21"/>
                <w:szCs w:val="21"/>
                <w:lang w:val="en-US" w:eastAsia="zh-CN"/>
              </w:rPr>
              <w:t>5、负责</w:t>
            </w:r>
            <w:r>
              <w:rPr>
                <w:rFonts w:eastAsiaTheme="minorEastAsia"/>
                <w:sz w:val="21"/>
                <w:szCs w:val="21"/>
              </w:rPr>
              <w:t>编写电源应急预案等</w:t>
            </w:r>
            <w:r>
              <w:rPr>
                <w:rFonts w:hint="eastAsia" w:eastAsiaTheme="minor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pPr>
              <w:keepNext w:val="0"/>
              <w:keepLines w:val="0"/>
              <w:widowControl/>
              <w:suppressLineNumbers w:val="0"/>
              <w:jc w:val="center"/>
              <w:textAlignment w:val="center"/>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处长或主任工程师A（核安全管理方向）（正处级）/副处长或主任工程师B（核安全管理方向）（副处级）/科长或主管工程师A（核安全管理方向）（正科级）/副科长或主管工程师B（核安全管理方向）（副科级）/核安全管理工程师（专工）</w:t>
            </w:r>
          </w:p>
        </w:tc>
        <w:tc>
          <w:tcPr>
            <w:tcW w:w="407"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核安全监督</w:t>
            </w:r>
          </w:p>
        </w:tc>
        <w:tc>
          <w:tcPr>
            <w:tcW w:w="2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2</w:t>
            </w:r>
          </w:p>
        </w:tc>
        <w:tc>
          <w:tcPr>
            <w:tcW w:w="233"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45</w:t>
            </w:r>
          </w:p>
        </w:tc>
        <w:tc>
          <w:tcPr>
            <w:tcW w:w="155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1</w:t>
            </w:r>
            <w:r>
              <w:rPr>
                <w:rFonts w:hint="default" w:ascii="Times New Roman" w:hAnsi="Times New Roman" w:cs="Times New Roman" w:eastAsiaTheme="minorEastAsia"/>
                <w:b w:val="0"/>
                <w:color w:val="auto"/>
                <w:kern w:val="2"/>
                <w:sz w:val="21"/>
                <w:szCs w:val="21"/>
                <w:highlight w:val="none"/>
                <w:lang w:val="en-US" w:eastAsia="zh-CN" w:bidi="ar-SA"/>
              </w:rPr>
              <w:t>、应聘副处职级、正科职级、副科职级需曾持有压水堆SRO执照；</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2</w:t>
            </w:r>
            <w:r>
              <w:rPr>
                <w:rFonts w:hint="default" w:ascii="Times New Roman" w:hAnsi="Times New Roman" w:cs="Times New Roman" w:eastAsiaTheme="minorEastAsia"/>
                <w:b w:val="0"/>
                <w:color w:val="auto"/>
                <w:kern w:val="2"/>
                <w:sz w:val="21"/>
                <w:szCs w:val="21"/>
                <w:highlight w:val="none"/>
                <w:lang w:val="en-US" w:eastAsia="zh-CN" w:bidi="ar-SA"/>
              </w:rPr>
              <w:t>、应聘专工需曾持有压水堆RO执照；</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3</w:t>
            </w:r>
            <w:r>
              <w:rPr>
                <w:rFonts w:hint="default" w:ascii="Times New Roman" w:hAnsi="Times New Roman" w:cs="Times New Roman" w:eastAsiaTheme="minorEastAsia"/>
                <w:b w:val="0"/>
                <w:color w:val="auto"/>
                <w:kern w:val="2"/>
                <w:sz w:val="21"/>
                <w:szCs w:val="21"/>
                <w:highlight w:val="none"/>
                <w:lang w:val="en-US" w:eastAsia="zh-CN" w:bidi="ar-SA"/>
              </w:rPr>
              <w:t>、具有核安全工程师工作经历者优先；</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4</w:t>
            </w:r>
            <w:r>
              <w:rPr>
                <w:rFonts w:hint="default" w:ascii="Times New Roman" w:hAnsi="Times New Roman" w:cs="Times New Roman" w:eastAsiaTheme="minorEastAsia"/>
                <w:b w:val="0"/>
                <w:color w:val="auto"/>
                <w:kern w:val="2"/>
                <w:sz w:val="21"/>
                <w:szCs w:val="21"/>
                <w:highlight w:val="none"/>
                <w:lang w:val="en-US" w:eastAsia="zh-CN" w:bidi="ar-SA"/>
              </w:rPr>
              <w:t>、具有良好的沟通协调能力。</w:t>
            </w:r>
          </w:p>
        </w:tc>
        <w:tc>
          <w:tcPr>
            <w:tcW w:w="152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eastAsia" w:cs="Times New Roman" w:eastAsiaTheme="minorEastAsia"/>
                <w:b w:val="0"/>
                <w:bCs/>
                <w:color w:val="auto"/>
                <w:kern w:val="2"/>
                <w:sz w:val="21"/>
                <w:szCs w:val="21"/>
                <w:highlight w:val="none"/>
                <w:lang w:val="en-US" w:eastAsia="zh-CN" w:bidi="ar-SA"/>
              </w:rPr>
            </w:pPr>
            <w:r>
              <w:rPr>
                <w:rFonts w:hint="eastAsia" w:cs="Times New Roman" w:eastAsiaTheme="minorEastAsia"/>
                <w:b w:val="0"/>
                <w:bCs/>
                <w:color w:val="auto"/>
                <w:kern w:val="2"/>
                <w:sz w:val="21"/>
                <w:szCs w:val="21"/>
                <w:highlight w:val="none"/>
                <w:lang w:val="en-US" w:eastAsia="zh-CN" w:bidi="ar-SA"/>
              </w:rPr>
              <w:t>1、负责协助建立核安全管理体系；</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eastAsia" w:cs="Times New Roman" w:eastAsiaTheme="minorEastAsia"/>
                <w:b w:val="0"/>
                <w:bCs/>
                <w:color w:val="auto"/>
                <w:kern w:val="2"/>
                <w:sz w:val="21"/>
                <w:szCs w:val="21"/>
                <w:highlight w:val="none"/>
                <w:lang w:val="en-US" w:eastAsia="zh-CN" w:bidi="ar-SA"/>
              </w:rPr>
            </w:pPr>
            <w:r>
              <w:rPr>
                <w:rFonts w:hint="eastAsia" w:cs="Times New Roman" w:eastAsiaTheme="minorEastAsia"/>
                <w:b w:val="0"/>
                <w:bCs/>
                <w:color w:val="auto"/>
                <w:kern w:val="2"/>
                <w:sz w:val="21"/>
                <w:szCs w:val="21"/>
                <w:highlight w:val="none"/>
                <w:lang w:val="en-US" w:eastAsia="zh-CN" w:bidi="ar-SA"/>
              </w:rPr>
              <w:t>2、负责开展核安全管理和监督工作；</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cs="Times New Roman" w:eastAsiaTheme="minorEastAsia"/>
                <w:b w:val="0"/>
                <w:bCs/>
                <w:color w:val="auto"/>
                <w:kern w:val="2"/>
                <w:sz w:val="21"/>
                <w:szCs w:val="21"/>
                <w:highlight w:val="none"/>
                <w:lang w:val="en-US" w:eastAsia="zh-CN" w:bidi="ar-SA"/>
              </w:rPr>
            </w:pPr>
            <w:r>
              <w:rPr>
                <w:rFonts w:hint="eastAsia" w:cs="Times New Roman" w:eastAsiaTheme="minorEastAsia"/>
                <w:b w:val="0"/>
                <w:bCs/>
                <w:color w:val="auto"/>
                <w:kern w:val="2"/>
                <w:sz w:val="21"/>
                <w:szCs w:val="21"/>
                <w:highlight w:val="none"/>
                <w:lang w:val="en-US" w:eastAsia="zh-CN" w:bidi="ar-SA"/>
              </w:rPr>
              <w:t>3、负责与相关监管部门对接核安全监督工作。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pPr>
              <w:keepNext w:val="0"/>
              <w:keepLines w:val="0"/>
              <w:widowControl/>
              <w:suppressLineNumbers w:val="0"/>
              <w:jc w:val="center"/>
              <w:textAlignment w:val="center"/>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处长或主任工程师A（辅机维修方向）（正处级）/副处长或主任工程师B（辅机维修方向）（副处级）/科长或主管工程师A（辅机维修方向）（正科级）/副科长或主管工程师B（辅机维修方向）（副科级）/辅机维修工程师（专工）</w:t>
            </w:r>
          </w:p>
        </w:tc>
        <w:tc>
          <w:tcPr>
            <w:tcW w:w="407"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水泵机械维修</w:t>
            </w:r>
          </w:p>
        </w:tc>
        <w:tc>
          <w:tcPr>
            <w:tcW w:w="2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1</w:t>
            </w:r>
          </w:p>
        </w:tc>
        <w:tc>
          <w:tcPr>
            <w:tcW w:w="233"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45</w:t>
            </w:r>
          </w:p>
        </w:tc>
        <w:tc>
          <w:tcPr>
            <w:tcW w:w="155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1</w:t>
            </w:r>
            <w:r>
              <w:rPr>
                <w:rFonts w:hint="default" w:ascii="Times New Roman" w:hAnsi="Times New Roman" w:cs="Times New Roman" w:eastAsiaTheme="minorEastAsia"/>
                <w:b w:val="0"/>
                <w:color w:val="auto"/>
                <w:kern w:val="2"/>
                <w:sz w:val="21"/>
                <w:szCs w:val="21"/>
                <w:highlight w:val="none"/>
                <w:lang w:val="en-US" w:eastAsia="zh-CN" w:bidi="ar-SA"/>
              </w:rPr>
              <w:t>、具有3年及以上核电主泵、上充泵、主给水泵、凝泵、循环水泵等大型泵类设备维修管理工作经验及2次以上大修实践经验；</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2</w:t>
            </w:r>
            <w:r>
              <w:rPr>
                <w:rFonts w:hint="default" w:ascii="Times New Roman" w:hAnsi="Times New Roman" w:cs="Times New Roman" w:eastAsiaTheme="minorEastAsia"/>
                <w:b w:val="0"/>
                <w:color w:val="auto"/>
                <w:kern w:val="2"/>
                <w:sz w:val="21"/>
                <w:szCs w:val="21"/>
                <w:highlight w:val="none"/>
                <w:lang w:val="en-US" w:eastAsia="zh-CN" w:bidi="ar-SA"/>
              </w:rPr>
              <w:t>、具有AP1000系列机组水泵维修工作经验者优先；</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3</w:t>
            </w:r>
            <w:r>
              <w:rPr>
                <w:rFonts w:hint="default" w:ascii="Times New Roman" w:hAnsi="Times New Roman" w:cs="Times New Roman" w:eastAsiaTheme="minorEastAsia"/>
                <w:b w:val="0"/>
                <w:color w:val="auto"/>
                <w:kern w:val="2"/>
                <w:sz w:val="21"/>
                <w:szCs w:val="21"/>
                <w:highlight w:val="none"/>
                <w:lang w:val="en-US" w:eastAsia="zh-CN" w:bidi="ar-SA"/>
              </w:rPr>
              <w:t>、具有岗位所需的专业知识和能力素质。</w:t>
            </w:r>
          </w:p>
        </w:tc>
        <w:tc>
          <w:tcPr>
            <w:tcW w:w="152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color w:val="auto"/>
                <w:kern w:val="2"/>
                <w:sz w:val="21"/>
                <w:szCs w:val="21"/>
                <w:highlight w:val="none"/>
                <w:lang w:val="en-US" w:eastAsia="zh-CN" w:bidi="ar-SA"/>
              </w:rPr>
            </w:pPr>
            <w:r>
              <w:rPr>
                <w:rFonts w:hint="default" w:ascii="Times New Roman" w:hAnsi="Times New Roman" w:cs="Times New Roman" w:eastAsiaTheme="minorEastAsia"/>
                <w:b w:val="0"/>
                <w:bCs/>
                <w:color w:val="auto"/>
                <w:kern w:val="2"/>
                <w:sz w:val="21"/>
                <w:szCs w:val="21"/>
                <w:highlight w:val="none"/>
                <w:lang w:val="en-US" w:eastAsia="zh-CN" w:bidi="ar-SA"/>
              </w:rPr>
              <w:t>1</w:t>
            </w:r>
            <w:r>
              <w:rPr>
                <w:rFonts w:hint="eastAsia" w:cs="Times New Roman" w:eastAsiaTheme="minorEastAsia"/>
                <w:b w:val="0"/>
                <w:bCs/>
                <w:color w:val="auto"/>
                <w:kern w:val="2"/>
                <w:sz w:val="21"/>
                <w:szCs w:val="21"/>
                <w:highlight w:val="none"/>
                <w:lang w:val="en-US" w:eastAsia="zh-CN" w:bidi="ar-SA"/>
              </w:rPr>
              <w:t>、</w:t>
            </w:r>
            <w:r>
              <w:rPr>
                <w:rFonts w:hint="default" w:ascii="Times New Roman" w:hAnsi="Times New Roman" w:cs="Times New Roman" w:eastAsiaTheme="minorEastAsia"/>
                <w:b w:val="0"/>
                <w:bCs/>
                <w:color w:val="auto"/>
                <w:kern w:val="2"/>
                <w:sz w:val="21"/>
                <w:szCs w:val="21"/>
                <w:highlight w:val="none"/>
                <w:lang w:val="en-US" w:eastAsia="zh-CN" w:bidi="ar-SA"/>
              </w:rPr>
              <w:t>协助开展</w:t>
            </w:r>
            <w:r>
              <w:rPr>
                <w:rFonts w:hint="eastAsia" w:cs="Times New Roman" w:eastAsiaTheme="minorEastAsia"/>
                <w:b w:val="0"/>
                <w:bCs/>
                <w:color w:val="auto"/>
                <w:kern w:val="2"/>
                <w:sz w:val="21"/>
                <w:szCs w:val="21"/>
                <w:highlight w:val="none"/>
                <w:lang w:val="en-US" w:eastAsia="zh-CN" w:bidi="ar-SA"/>
              </w:rPr>
              <w:t>辅机</w:t>
            </w:r>
            <w:r>
              <w:rPr>
                <w:rFonts w:hint="default" w:ascii="Times New Roman" w:hAnsi="Times New Roman" w:cs="Times New Roman" w:eastAsiaTheme="minorEastAsia"/>
                <w:b w:val="0"/>
                <w:bCs/>
                <w:color w:val="auto"/>
                <w:kern w:val="2"/>
                <w:sz w:val="21"/>
                <w:szCs w:val="21"/>
                <w:highlight w:val="none"/>
                <w:lang w:val="en-US" w:eastAsia="zh-CN" w:bidi="ar-SA"/>
              </w:rPr>
              <w:t>维修领域生产准备、调试、运营管理工作，建立本领域组织和程序体系；</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color w:val="auto"/>
                <w:kern w:val="2"/>
                <w:sz w:val="21"/>
                <w:szCs w:val="21"/>
                <w:highlight w:val="none"/>
                <w:lang w:val="en-US" w:eastAsia="zh-CN" w:bidi="ar-SA"/>
              </w:rPr>
            </w:pPr>
            <w:r>
              <w:rPr>
                <w:rFonts w:hint="default" w:ascii="Times New Roman" w:hAnsi="Times New Roman" w:cs="Times New Roman" w:eastAsiaTheme="minorEastAsia"/>
                <w:b w:val="0"/>
                <w:bCs/>
                <w:color w:val="auto"/>
                <w:kern w:val="2"/>
                <w:sz w:val="21"/>
                <w:szCs w:val="21"/>
                <w:highlight w:val="none"/>
                <w:lang w:val="en-US" w:eastAsia="zh-CN" w:bidi="ar-SA"/>
              </w:rPr>
              <w:t>2</w:t>
            </w:r>
            <w:r>
              <w:rPr>
                <w:rFonts w:hint="eastAsia" w:cs="Times New Roman" w:eastAsiaTheme="minorEastAsia"/>
                <w:b w:val="0"/>
                <w:bCs/>
                <w:color w:val="auto"/>
                <w:kern w:val="2"/>
                <w:sz w:val="21"/>
                <w:szCs w:val="21"/>
                <w:highlight w:val="none"/>
                <w:lang w:val="en-US" w:eastAsia="zh-CN" w:bidi="ar-SA"/>
              </w:rPr>
              <w:t>、</w:t>
            </w:r>
            <w:r>
              <w:rPr>
                <w:rFonts w:hint="default" w:ascii="Times New Roman" w:hAnsi="Times New Roman" w:cs="Times New Roman" w:eastAsiaTheme="minorEastAsia"/>
                <w:b w:val="0"/>
                <w:bCs/>
                <w:color w:val="auto"/>
                <w:kern w:val="2"/>
                <w:sz w:val="21"/>
                <w:szCs w:val="21"/>
                <w:highlight w:val="none"/>
                <w:lang w:val="en-US" w:eastAsia="zh-CN" w:bidi="ar-SA"/>
              </w:rPr>
              <w:t>协助开展本领域人员培训、管理、物资准备等工作；</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color w:val="auto"/>
                <w:kern w:val="2"/>
                <w:sz w:val="21"/>
                <w:szCs w:val="21"/>
                <w:highlight w:val="none"/>
                <w:lang w:val="en-US" w:eastAsia="zh-CN" w:bidi="ar-SA"/>
              </w:rPr>
            </w:pPr>
            <w:r>
              <w:rPr>
                <w:rFonts w:hint="default" w:ascii="Times New Roman" w:hAnsi="Times New Roman" w:cs="Times New Roman" w:eastAsiaTheme="minorEastAsia"/>
                <w:b w:val="0"/>
                <w:bCs/>
                <w:color w:val="auto"/>
                <w:kern w:val="2"/>
                <w:sz w:val="21"/>
                <w:szCs w:val="21"/>
                <w:highlight w:val="none"/>
                <w:lang w:val="en-US" w:eastAsia="zh-CN" w:bidi="ar-SA"/>
              </w:rPr>
              <w:t>3</w:t>
            </w:r>
            <w:r>
              <w:rPr>
                <w:rFonts w:hint="eastAsia" w:cs="Times New Roman" w:eastAsiaTheme="minorEastAsia"/>
                <w:b w:val="0"/>
                <w:bCs/>
                <w:color w:val="auto"/>
                <w:kern w:val="2"/>
                <w:sz w:val="21"/>
                <w:szCs w:val="21"/>
                <w:highlight w:val="none"/>
                <w:lang w:val="en-US" w:eastAsia="zh-CN" w:bidi="ar-SA"/>
              </w:rPr>
              <w:t>、</w:t>
            </w:r>
            <w:r>
              <w:rPr>
                <w:rFonts w:hint="default" w:ascii="Times New Roman" w:hAnsi="Times New Roman" w:cs="Times New Roman" w:eastAsiaTheme="minorEastAsia"/>
                <w:b w:val="0"/>
                <w:bCs/>
                <w:color w:val="auto"/>
                <w:kern w:val="2"/>
                <w:sz w:val="21"/>
                <w:szCs w:val="21"/>
                <w:highlight w:val="none"/>
                <w:lang w:val="en-US" w:eastAsia="zh-CN" w:bidi="ar-SA"/>
              </w:rPr>
              <w:t>组织</w:t>
            </w:r>
            <w:r>
              <w:rPr>
                <w:rFonts w:hint="eastAsia" w:cs="Times New Roman" w:eastAsiaTheme="minorEastAsia"/>
                <w:b w:val="0"/>
                <w:bCs/>
                <w:color w:val="auto"/>
                <w:kern w:val="2"/>
                <w:sz w:val="21"/>
                <w:szCs w:val="21"/>
                <w:highlight w:val="none"/>
                <w:lang w:val="en-US" w:eastAsia="zh-CN" w:bidi="ar-SA"/>
              </w:rPr>
              <w:t>本领域</w:t>
            </w:r>
            <w:r>
              <w:rPr>
                <w:rFonts w:hint="default" w:ascii="Times New Roman" w:hAnsi="Times New Roman" w:cs="Times New Roman" w:eastAsiaTheme="minorEastAsia"/>
                <w:b w:val="0"/>
                <w:bCs/>
                <w:color w:val="auto"/>
                <w:kern w:val="2"/>
                <w:sz w:val="21"/>
                <w:szCs w:val="21"/>
                <w:highlight w:val="none"/>
                <w:lang w:val="en-US" w:eastAsia="zh-CN" w:bidi="ar-SA"/>
              </w:rPr>
              <w:t>维修相关的工程参与和移交接产工作；</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color w:val="auto"/>
                <w:kern w:val="2"/>
                <w:sz w:val="21"/>
                <w:szCs w:val="21"/>
                <w:highlight w:val="none"/>
                <w:lang w:val="en-US" w:eastAsia="zh-CN" w:bidi="ar-SA"/>
              </w:rPr>
            </w:pPr>
            <w:r>
              <w:rPr>
                <w:rFonts w:hint="eastAsia" w:cs="Times New Roman" w:eastAsiaTheme="minorEastAsia"/>
                <w:b w:val="0"/>
                <w:bCs/>
                <w:color w:val="auto"/>
                <w:kern w:val="2"/>
                <w:sz w:val="21"/>
                <w:szCs w:val="21"/>
                <w:highlight w:val="none"/>
                <w:lang w:val="en-US" w:eastAsia="zh-CN" w:bidi="ar-SA"/>
              </w:rPr>
              <w:t>4、</w:t>
            </w:r>
            <w:r>
              <w:rPr>
                <w:rFonts w:hint="default" w:ascii="Times New Roman" w:hAnsi="Times New Roman" w:cs="Times New Roman" w:eastAsiaTheme="minorEastAsia"/>
                <w:b w:val="0"/>
                <w:bCs/>
                <w:color w:val="auto"/>
                <w:kern w:val="2"/>
                <w:sz w:val="21"/>
                <w:szCs w:val="21"/>
                <w:highlight w:val="none"/>
                <w:lang w:val="en-US" w:eastAsia="zh-CN" w:bidi="ar-SA"/>
              </w:rPr>
              <w:t>负责组织各类机械技术文件的准备，包括技术文件收集、维修规程、维修技术方案的准备和签署。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pPr>
              <w:keepNext w:val="0"/>
              <w:keepLines w:val="0"/>
              <w:widowControl/>
              <w:suppressLineNumbers w:val="0"/>
              <w:jc w:val="center"/>
              <w:textAlignment w:val="center"/>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处长或主任工程师A（容器维修方向）（正处级）/副处长或主任工程师B（容器维修方向）（副处级）/科长或主管工程师A（容器维修方向）（正科级）/副科长或主管工程师B（容器维修方向）（副科级）/容器维修工程师（专工）</w:t>
            </w:r>
          </w:p>
        </w:tc>
        <w:tc>
          <w:tcPr>
            <w:tcW w:w="407"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容器机械维修</w:t>
            </w:r>
          </w:p>
        </w:tc>
        <w:tc>
          <w:tcPr>
            <w:tcW w:w="2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1</w:t>
            </w:r>
          </w:p>
        </w:tc>
        <w:tc>
          <w:tcPr>
            <w:tcW w:w="233"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45</w:t>
            </w:r>
          </w:p>
        </w:tc>
        <w:tc>
          <w:tcPr>
            <w:tcW w:w="155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1</w:t>
            </w:r>
            <w:r>
              <w:rPr>
                <w:rFonts w:hint="default" w:ascii="Times New Roman" w:hAnsi="Times New Roman" w:cs="Times New Roman" w:eastAsiaTheme="minorEastAsia"/>
                <w:b w:val="0"/>
                <w:color w:val="auto"/>
                <w:kern w:val="2"/>
                <w:sz w:val="21"/>
                <w:szCs w:val="21"/>
                <w:highlight w:val="none"/>
                <w:lang w:val="en-US" w:eastAsia="zh-CN" w:bidi="ar-SA"/>
              </w:rPr>
              <w:t>、具有3年及以上核电蒸汽发生器、稳压器、余排热交换器、高低压加热器等大型容器维修管理工作经验及2次以上大修实践经验。</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2</w:t>
            </w:r>
            <w:r>
              <w:rPr>
                <w:rFonts w:hint="default" w:ascii="Times New Roman" w:hAnsi="Times New Roman" w:cs="Times New Roman" w:eastAsiaTheme="minorEastAsia"/>
                <w:b w:val="0"/>
                <w:color w:val="auto"/>
                <w:kern w:val="2"/>
                <w:sz w:val="21"/>
                <w:szCs w:val="21"/>
                <w:highlight w:val="none"/>
                <w:lang w:val="en-US" w:eastAsia="zh-CN" w:bidi="ar-SA"/>
              </w:rPr>
              <w:t>、具有岗位所需的专业知识和能力素质。</w:t>
            </w:r>
          </w:p>
        </w:tc>
        <w:tc>
          <w:tcPr>
            <w:tcW w:w="152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color w:val="auto"/>
                <w:kern w:val="2"/>
                <w:sz w:val="21"/>
                <w:szCs w:val="21"/>
                <w:highlight w:val="none"/>
                <w:lang w:val="en-US" w:eastAsia="zh-CN" w:bidi="ar-SA"/>
              </w:rPr>
            </w:pPr>
            <w:r>
              <w:rPr>
                <w:rFonts w:hint="default" w:ascii="Times New Roman" w:hAnsi="Times New Roman" w:cs="Times New Roman" w:eastAsiaTheme="minorEastAsia"/>
                <w:b w:val="0"/>
                <w:bCs/>
                <w:color w:val="auto"/>
                <w:kern w:val="2"/>
                <w:sz w:val="21"/>
                <w:szCs w:val="21"/>
                <w:highlight w:val="none"/>
                <w:lang w:val="en-US" w:eastAsia="zh-CN" w:bidi="ar-SA"/>
              </w:rPr>
              <w:t>1</w:t>
            </w:r>
            <w:r>
              <w:rPr>
                <w:rFonts w:hint="eastAsia" w:cs="Times New Roman" w:eastAsiaTheme="minorEastAsia"/>
                <w:b w:val="0"/>
                <w:bCs/>
                <w:color w:val="auto"/>
                <w:kern w:val="2"/>
                <w:sz w:val="21"/>
                <w:szCs w:val="21"/>
                <w:highlight w:val="none"/>
                <w:lang w:val="en-US" w:eastAsia="zh-CN" w:bidi="ar-SA"/>
              </w:rPr>
              <w:t>、</w:t>
            </w:r>
            <w:r>
              <w:rPr>
                <w:rFonts w:hint="default" w:ascii="Times New Roman" w:hAnsi="Times New Roman" w:cs="Times New Roman" w:eastAsiaTheme="minorEastAsia"/>
                <w:b w:val="0"/>
                <w:bCs/>
                <w:color w:val="auto"/>
                <w:kern w:val="2"/>
                <w:sz w:val="21"/>
                <w:szCs w:val="21"/>
                <w:highlight w:val="none"/>
                <w:lang w:val="en-US" w:eastAsia="zh-CN" w:bidi="ar-SA"/>
              </w:rPr>
              <w:t>协助开展</w:t>
            </w:r>
            <w:r>
              <w:rPr>
                <w:rFonts w:hint="eastAsia" w:cs="Times New Roman" w:eastAsiaTheme="minorEastAsia"/>
                <w:b w:val="0"/>
                <w:bCs/>
                <w:color w:val="auto"/>
                <w:kern w:val="2"/>
                <w:sz w:val="21"/>
                <w:szCs w:val="21"/>
                <w:highlight w:val="none"/>
                <w:lang w:val="en-US" w:eastAsia="zh-CN" w:bidi="ar-SA"/>
              </w:rPr>
              <w:t>容器</w:t>
            </w:r>
            <w:r>
              <w:rPr>
                <w:rFonts w:hint="default" w:ascii="Times New Roman" w:hAnsi="Times New Roman" w:cs="Times New Roman" w:eastAsiaTheme="minorEastAsia"/>
                <w:b w:val="0"/>
                <w:bCs/>
                <w:color w:val="auto"/>
                <w:kern w:val="2"/>
                <w:sz w:val="21"/>
                <w:szCs w:val="21"/>
                <w:highlight w:val="none"/>
                <w:lang w:val="en-US" w:eastAsia="zh-CN" w:bidi="ar-SA"/>
              </w:rPr>
              <w:t>维修领域生产准备、调试、运营管理工作，建立本领域组织和程序体系；</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color w:val="auto"/>
                <w:kern w:val="2"/>
                <w:sz w:val="21"/>
                <w:szCs w:val="21"/>
                <w:highlight w:val="none"/>
                <w:lang w:val="en-US" w:eastAsia="zh-CN" w:bidi="ar-SA"/>
              </w:rPr>
            </w:pPr>
            <w:r>
              <w:rPr>
                <w:rFonts w:hint="default" w:ascii="Times New Roman" w:hAnsi="Times New Roman" w:cs="Times New Roman" w:eastAsiaTheme="minorEastAsia"/>
                <w:b w:val="0"/>
                <w:bCs/>
                <w:color w:val="auto"/>
                <w:kern w:val="2"/>
                <w:sz w:val="21"/>
                <w:szCs w:val="21"/>
                <w:highlight w:val="none"/>
                <w:lang w:val="en-US" w:eastAsia="zh-CN" w:bidi="ar-SA"/>
              </w:rPr>
              <w:t>2</w:t>
            </w:r>
            <w:r>
              <w:rPr>
                <w:rFonts w:hint="eastAsia" w:cs="Times New Roman" w:eastAsiaTheme="minorEastAsia"/>
                <w:b w:val="0"/>
                <w:bCs/>
                <w:color w:val="auto"/>
                <w:kern w:val="2"/>
                <w:sz w:val="21"/>
                <w:szCs w:val="21"/>
                <w:highlight w:val="none"/>
                <w:lang w:val="en-US" w:eastAsia="zh-CN" w:bidi="ar-SA"/>
              </w:rPr>
              <w:t>、</w:t>
            </w:r>
            <w:r>
              <w:rPr>
                <w:rFonts w:hint="default" w:ascii="Times New Roman" w:hAnsi="Times New Roman" w:cs="Times New Roman" w:eastAsiaTheme="minorEastAsia"/>
                <w:b w:val="0"/>
                <w:bCs/>
                <w:color w:val="auto"/>
                <w:kern w:val="2"/>
                <w:sz w:val="21"/>
                <w:szCs w:val="21"/>
                <w:highlight w:val="none"/>
                <w:lang w:val="en-US" w:eastAsia="zh-CN" w:bidi="ar-SA"/>
              </w:rPr>
              <w:t>协助开展本领域人员培训、管理、物资准备等工作；</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color w:val="auto"/>
                <w:kern w:val="2"/>
                <w:sz w:val="21"/>
                <w:szCs w:val="21"/>
                <w:highlight w:val="none"/>
                <w:lang w:val="en-US" w:eastAsia="zh-CN" w:bidi="ar-SA"/>
              </w:rPr>
            </w:pPr>
            <w:r>
              <w:rPr>
                <w:rFonts w:hint="default" w:ascii="Times New Roman" w:hAnsi="Times New Roman" w:cs="Times New Roman" w:eastAsiaTheme="minorEastAsia"/>
                <w:b w:val="0"/>
                <w:bCs/>
                <w:color w:val="auto"/>
                <w:kern w:val="2"/>
                <w:sz w:val="21"/>
                <w:szCs w:val="21"/>
                <w:highlight w:val="none"/>
                <w:lang w:val="en-US" w:eastAsia="zh-CN" w:bidi="ar-SA"/>
              </w:rPr>
              <w:t>3</w:t>
            </w:r>
            <w:r>
              <w:rPr>
                <w:rFonts w:hint="eastAsia" w:cs="Times New Roman" w:eastAsiaTheme="minorEastAsia"/>
                <w:b w:val="0"/>
                <w:bCs/>
                <w:color w:val="auto"/>
                <w:kern w:val="2"/>
                <w:sz w:val="21"/>
                <w:szCs w:val="21"/>
                <w:highlight w:val="none"/>
                <w:lang w:val="en-US" w:eastAsia="zh-CN" w:bidi="ar-SA"/>
              </w:rPr>
              <w:t>、</w:t>
            </w:r>
            <w:r>
              <w:rPr>
                <w:rFonts w:hint="default" w:ascii="Times New Roman" w:hAnsi="Times New Roman" w:cs="Times New Roman" w:eastAsiaTheme="minorEastAsia"/>
                <w:b w:val="0"/>
                <w:bCs/>
                <w:color w:val="auto"/>
                <w:kern w:val="2"/>
                <w:sz w:val="21"/>
                <w:szCs w:val="21"/>
                <w:highlight w:val="none"/>
                <w:lang w:val="en-US" w:eastAsia="zh-CN" w:bidi="ar-SA"/>
              </w:rPr>
              <w:t>组织</w:t>
            </w:r>
            <w:r>
              <w:rPr>
                <w:rFonts w:hint="eastAsia" w:cs="Times New Roman" w:eastAsiaTheme="minorEastAsia"/>
                <w:b w:val="0"/>
                <w:bCs/>
                <w:color w:val="auto"/>
                <w:kern w:val="2"/>
                <w:sz w:val="21"/>
                <w:szCs w:val="21"/>
                <w:highlight w:val="none"/>
                <w:lang w:val="en-US" w:eastAsia="zh-CN" w:bidi="ar-SA"/>
              </w:rPr>
              <w:t>本领域</w:t>
            </w:r>
            <w:r>
              <w:rPr>
                <w:rFonts w:hint="default" w:ascii="Times New Roman" w:hAnsi="Times New Roman" w:cs="Times New Roman" w:eastAsiaTheme="minorEastAsia"/>
                <w:b w:val="0"/>
                <w:bCs/>
                <w:color w:val="auto"/>
                <w:kern w:val="2"/>
                <w:sz w:val="21"/>
                <w:szCs w:val="21"/>
                <w:highlight w:val="none"/>
                <w:lang w:val="en-US" w:eastAsia="zh-CN" w:bidi="ar-SA"/>
              </w:rPr>
              <w:t>维修相关的工程参与和移交接产工作；</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color w:val="auto"/>
                <w:kern w:val="2"/>
                <w:sz w:val="21"/>
                <w:szCs w:val="21"/>
                <w:highlight w:val="none"/>
                <w:lang w:val="en-US" w:eastAsia="zh-CN" w:bidi="ar-SA"/>
              </w:rPr>
            </w:pPr>
            <w:r>
              <w:rPr>
                <w:rFonts w:hint="eastAsia" w:cs="Times New Roman" w:eastAsiaTheme="minorEastAsia"/>
                <w:b w:val="0"/>
                <w:bCs/>
                <w:color w:val="auto"/>
                <w:kern w:val="2"/>
                <w:sz w:val="21"/>
                <w:szCs w:val="21"/>
                <w:highlight w:val="none"/>
                <w:lang w:val="en-US" w:eastAsia="zh-CN" w:bidi="ar-SA"/>
              </w:rPr>
              <w:t>4、</w:t>
            </w:r>
            <w:r>
              <w:rPr>
                <w:rFonts w:hint="default" w:ascii="Times New Roman" w:hAnsi="Times New Roman" w:cs="Times New Roman" w:eastAsiaTheme="minorEastAsia"/>
                <w:b w:val="0"/>
                <w:bCs/>
                <w:color w:val="auto"/>
                <w:kern w:val="2"/>
                <w:sz w:val="21"/>
                <w:szCs w:val="21"/>
                <w:highlight w:val="none"/>
                <w:lang w:val="en-US" w:eastAsia="zh-CN" w:bidi="ar-SA"/>
              </w:rPr>
              <w:t>负责组织各类机械技术文件的准备，包括技术文件收集、维修规程、维修技术方案的准备和签署。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pPr>
              <w:keepNext w:val="0"/>
              <w:keepLines w:val="0"/>
              <w:widowControl/>
              <w:suppressLineNumbers w:val="0"/>
              <w:jc w:val="center"/>
              <w:textAlignment w:val="center"/>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通讯工程师</w:t>
            </w:r>
          </w:p>
        </w:tc>
        <w:tc>
          <w:tcPr>
            <w:tcW w:w="407"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维修支持服务</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（通讯）</w:t>
            </w:r>
          </w:p>
        </w:tc>
        <w:tc>
          <w:tcPr>
            <w:tcW w:w="2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1</w:t>
            </w:r>
          </w:p>
        </w:tc>
        <w:tc>
          <w:tcPr>
            <w:tcW w:w="233"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40</w:t>
            </w:r>
          </w:p>
        </w:tc>
        <w:tc>
          <w:tcPr>
            <w:tcW w:w="155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default" w:ascii="Times New Roman" w:hAnsi="Times New Roman" w:cs="Times New Roman" w:eastAsiaTheme="minorEastAsia"/>
                <w:b w:val="0"/>
                <w:color w:val="auto"/>
                <w:kern w:val="2"/>
                <w:sz w:val="21"/>
                <w:szCs w:val="21"/>
                <w:highlight w:val="none"/>
                <w:lang w:val="en-US" w:eastAsia="zh-CN" w:bidi="ar-SA"/>
              </w:rPr>
              <w:t>1、从事电力行业通讯专业相关工作5年以上；</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default" w:ascii="Times New Roman" w:hAnsi="Times New Roman" w:cs="Times New Roman" w:eastAsiaTheme="minorEastAsia"/>
                <w:b w:val="0"/>
                <w:color w:val="auto"/>
                <w:kern w:val="2"/>
                <w:sz w:val="21"/>
                <w:szCs w:val="21"/>
                <w:highlight w:val="none"/>
                <w:lang w:val="en-US" w:eastAsia="zh-CN" w:bidi="ar-SA"/>
              </w:rPr>
              <w:t>2、具有电厂实物保护系统、闭路电视系统、生产通讯检修、应急通讯系统维护、电网涉网通讯相关工作经验2年及以上；</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default" w:ascii="Times New Roman" w:hAnsi="Times New Roman" w:cs="Times New Roman" w:eastAsiaTheme="minorEastAsia"/>
                <w:b w:val="0"/>
                <w:color w:val="auto"/>
                <w:kern w:val="2"/>
                <w:sz w:val="21"/>
                <w:szCs w:val="21"/>
                <w:highlight w:val="none"/>
                <w:lang w:val="en-US" w:eastAsia="zh-CN" w:bidi="ar-SA"/>
              </w:rPr>
              <w:t>3、具有岗位所需的专业知识和能力素质。</w:t>
            </w:r>
          </w:p>
        </w:tc>
        <w:tc>
          <w:tcPr>
            <w:tcW w:w="152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color w:val="auto"/>
                <w:kern w:val="2"/>
                <w:sz w:val="21"/>
                <w:szCs w:val="21"/>
                <w:highlight w:val="none"/>
                <w:lang w:val="en-US" w:eastAsia="zh-CN" w:bidi="ar-SA"/>
              </w:rPr>
            </w:pPr>
            <w:r>
              <w:rPr>
                <w:rFonts w:hint="default" w:ascii="Times New Roman" w:hAnsi="Times New Roman" w:cs="Times New Roman" w:eastAsiaTheme="minorEastAsia"/>
                <w:b w:val="0"/>
                <w:bCs/>
                <w:color w:val="auto"/>
                <w:kern w:val="2"/>
                <w:sz w:val="21"/>
                <w:szCs w:val="21"/>
                <w:highlight w:val="none"/>
                <w:lang w:val="en-US" w:eastAsia="zh-CN" w:bidi="ar-SA"/>
              </w:rPr>
              <w:t>1</w:t>
            </w:r>
            <w:r>
              <w:rPr>
                <w:rFonts w:hint="eastAsia" w:cs="Times New Roman" w:eastAsiaTheme="minorEastAsia"/>
                <w:b w:val="0"/>
                <w:bCs/>
                <w:color w:val="auto"/>
                <w:kern w:val="2"/>
                <w:sz w:val="21"/>
                <w:szCs w:val="21"/>
                <w:highlight w:val="none"/>
                <w:lang w:val="en-US" w:eastAsia="zh-CN" w:bidi="ar-SA"/>
              </w:rPr>
              <w:t>、负责</w:t>
            </w:r>
            <w:r>
              <w:rPr>
                <w:rFonts w:hint="default" w:ascii="Times New Roman" w:hAnsi="Times New Roman" w:cs="Times New Roman" w:eastAsiaTheme="minorEastAsia"/>
                <w:b w:val="0"/>
                <w:bCs/>
                <w:color w:val="auto"/>
                <w:kern w:val="2"/>
                <w:sz w:val="21"/>
                <w:szCs w:val="21"/>
                <w:highlight w:val="none"/>
                <w:lang w:val="en-US" w:eastAsia="zh-CN" w:bidi="ar-SA"/>
              </w:rPr>
              <w:t>协助建立通讯专业的维修管理</w:t>
            </w:r>
            <w:r>
              <w:rPr>
                <w:rFonts w:hint="eastAsia" w:cs="Times New Roman" w:eastAsiaTheme="minorEastAsia"/>
                <w:b w:val="0"/>
                <w:bCs/>
                <w:color w:val="auto"/>
                <w:kern w:val="2"/>
                <w:sz w:val="21"/>
                <w:szCs w:val="21"/>
                <w:highlight w:val="none"/>
                <w:lang w:val="en-US" w:eastAsia="zh-CN" w:bidi="ar-SA"/>
              </w:rPr>
              <w:t>体系</w:t>
            </w:r>
            <w:r>
              <w:rPr>
                <w:rFonts w:hint="default" w:ascii="Times New Roman" w:hAnsi="Times New Roman" w:cs="Times New Roman" w:eastAsiaTheme="minorEastAsia"/>
                <w:b w:val="0"/>
                <w:bCs/>
                <w:color w:val="auto"/>
                <w:kern w:val="2"/>
                <w:sz w:val="21"/>
                <w:szCs w:val="21"/>
                <w:highlight w:val="none"/>
                <w:lang w:val="en-US" w:eastAsia="zh-CN" w:bidi="ar-SA"/>
              </w:rPr>
              <w:t>；</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color w:val="auto"/>
                <w:kern w:val="2"/>
                <w:sz w:val="21"/>
                <w:szCs w:val="21"/>
                <w:highlight w:val="none"/>
                <w:lang w:val="en-US" w:eastAsia="zh-CN" w:bidi="ar-SA"/>
              </w:rPr>
            </w:pPr>
            <w:r>
              <w:rPr>
                <w:rFonts w:hint="default" w:ascii="Times New Roman" w:hAnsi="Times New Roman" w:cs="Times New Roman" w:eastAsiaTheme="minorEastAsia"/>
                <w:b w:val="0"/>
                <w:bCs/>
                <w:color w:val="auto"/>
                <w:kern w:val="2"/>
                <w:sz w:val="21"/>
                <w:szCs w:val="21"/>
                <w:highlight w:val="none"/>
                <w:lang w:val="en-US" w:eastAsia="zh-CN" w:bidi="ar-SA"/>
              </w:rPr>
              <w:t>2</w:t>
            </w:r>
            <w:r>
              <w:rPr>
                <w:rFonts w:hint="eastAsia" w:cs="Times New Roman" w:eastAsiaTheme="minorEastAsia"/>
                <w:b w:val="0"/>
                <w:bCs/>
                <w:color w:val="auto"/>
                <w:kern w:val="2"/>
                <w:sz w:val="21"/>
                <w:szCs w:val="21"/>
                <w:highlight w:val="none"/>
                <w:lang w:val="en-US" w:eastAsia="zh-CN" w:bidi="ar-SA"/>
              </w:rPr>
              <w:t>、负责</w:t>
            </w:r>
            <w:r>
              <w:rPr>
                <w:rFonts w:hint="default" w:ascii="Times New Roman" w:hAnsi="Times New Roman" w:cs="Times New Roman" w:eastAsiaTheme="minorEastAsia"/>
                <w:b w:val="0"/>
                <w:bCs/>
                <w:color w:val="auto"/>
                <w:kern w:val="2"/>
                <w:sz w:val="21"/>
                <w:szCs w:val="21"/>
                <w:highlight w:val="none"/>
                <w:lang w:val="en-US" w:eastAsia="zh-CN" w:bidi="ar-SA"/>
              </w:rPr>
              <w:t>协助审查相关专业技术文件</w:t>
            </w:r>
            <w:r>
              <w:rPr>
                <w:rFonts w:hint="eastAsia" w:cs="Times New Roman" w:eastAsiaTheme="minorEastAsia"/>
                <w:b w:val="0"/>
                <w:bCs/>
                <w:color w:val="auto"/>
                <w:kern w:val="2"/>
                <w:sz w:val="21"/>
                <w:szCs w:val="21"/>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pPr>
              <w:keepNext w:val="0"/>
              <w:keepLines w:val="0"/>
              <w:widowControl/>
              <w:suppressLineNumbers w:val="0"/>
              <w:jc w:val="center"/>
              <w:textAlignment w:val="center"/>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安全分析工程师</w:t>
            </w:r>
          </w:p>
        </w:tc>
        <w:tc>
          <w:tcPr>
            <w:tcW w:w="407"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设备可靠性管理（PSA）</w:t>
            </w:r>
          </w:p>
        </w:tc>
        <w:tc>
          <w:tcPr>
            <w:tcW w:w="2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1</w:t>
            </w:r>
          </w:p>
        </w:tc>
        <w:tc>
          <w:tcPr>
            <w:tcW w:w="233"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40</w:t>
            </w:r>
          </w:p>
        </w:tc>
        <w:tc>
          <w:tcPr>
            <w:tcW w:w="155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default" w:ascii="Times New Roman" w:hAnsi="Times New Roman" w:cs="Times New Roman" w:eastAsiaTheme="minorEastAsia"/>
                <w:b w:val="0"/>
                <w:color w:val="auto"/>
                <w:kern w:val="2"/>
                <w:sz w:val="21"/>
                <w:szCs w:val="21"/>
                <w:highlight w:val="none"/>
                <w:lang w:val="en-US" w:eastAsia="zh-CN" w:bidi="ar-SA"/>
              </w:rPr>
              <w:t>1、具有核电领域5年及以上工作经验；</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default" w:ascii="Times New Roman" w:hAnsi="Times New Roman" w:cs="Times New Roman" w:eastAsiaTheme="minorEastAsia"/>
                <w:b w:val="0"/>
                <w:color w:val="auto"/>
                <w:kern w:val="2"/>
                <w:sz w:val="21"/>
                <w:szCs w:val="21"/>
                <w:highlight w:val="none"/>
                <w:lang w:val="en-US" w:eastAsia="zh-CN" w:bidi="ar-SA"/>
              </w:rPr>
              <w:t>2、从事概率安全分析技术研究及应用或设备管理3年及以上工作经验；</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default" w:ascii="Times New Roman" w:hAnsi="Times New Roman" w:cs="Times New Roman" w:eastAsiaTheme="minorEastAsia"/>
                <w:b w:val="0"/>
                <w:color w:val="auto"/>
                <w:kern w:val="2"/>
                <w:sz w:val="21"/>
                <w:szCs w:val="21"/>
                <w:highlight w:val="none"/>
                <w:lang w:val="en-US" w:eastAsia="zh-CN" w:bidi="ar-SA"/>
              </w:rPr>
              <w:t>3、具有岗位所需的专业知识和能力素质。</w:t>
            </w:r>
          </w:p>
        </w:tc>
        <w:tc>
          <w:tcPr>
            <w:tcW w:w="152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color w:val="auto"/>
                <w:kern w:val="2"/>
                <w:sz w:val="21"/>
                <w:szCs w:val="21"/>
                <w:highlight w:val="none"/>
                <w:lang w:val="en-US" w:eastAsia="zh-CN" w:bidi="ar-SA"/>
              </w:rPr>
            </w:pPr>
            <w:r>
              <w:rPr>
                <w:rFonts w:hint="default" w:ascii="Times New Roman" w:hAnsi="Times New Roman" w:cs="Times New Roman" w:eastAsiaTheme="minorEastAsia"/>
                <w:b w:val="0"/>
                <w:bCs/>
                <w:color w:val="auto"/>
                <w:kern w:val="2"/>
                <w:sz w:val="21"/>
                <w:szCs w:val="21"/>
                <w:highlight w:val="none"/>
                <w:lang w:val="en-US" w:eastAsia="zh-CN" w:bidi="ar-SA"/>
              </w:rPr>
              <w:t>1</w:t>
            </w:r>
            <w:r>
              <w:rPr>
                <w:rFonts w:hint="eastAsia" w:cs="Times New Roman" w:eastAsiaTheme="minorEastAsia"/>
                <w:b w:val="0"/>
                <w:bCs/>
                <w:color w:val="auto"/>
                <w:kern w:val="2"/>
                <w:sz w:val="21"/>
                <w:szCs w:val="21"/>
                <w:highlight w:val="none"/>
                <w:lang w:val="en-US" w:eastAsia="zh-CN" w:bidi="ar-SA"/>
              </w:rPr>
              <w:t>、</w:t>
            </w:r>
            <w:r>
              <w:rPr>
                <w:rFonts w:hint="default" w:ascii="Times New Roman" w:hAnsi="Times New Roman" w:cs="Times New Roman" w:eastAsiaTheme="minorEastAsia"/>
                <w:b w:val="0"/>
                <w:bCs/>
                <w:color w:val="auto"/>
                <w:kern w:val="2"/>
                <w:sz w:val="21"/>
                <w:szCs w:val="21"/>
                <w:highlight w:val="none"/>
                <w:lang w:val="en-US" w:eastAsia="zh-CN" w:bidi="ar-SA"/>
              </w:rPr>
              <w:t>负责PSA开发与应用相关业务；</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color w:val="auto"/>
                <w:kern w:val="2"/>
                <w:sz w:val="21"/>
                <w:szCs w:val="21"/>
                <w:highlight w:val="none"/>
                <w:lang w:val="en-US" w:eastAsia="zh-CN" w:bidi="ar-SA"/>
              </w:rPr>
            </w:pPr>
            <w:r>
              <w:rPr>
                <w:rFonts w:hint="default" w:ascii="Times New Roman" w:hAnsi="Times New Roman" w:cs="Times New Roman" w:eastAsiaTheme="minorEastAsia"/>
                <w:b w:val="0"/>
                <w:bCs/>
                <w:color w:val="auto"/>
                <w:kern w:val="2"/>
                <w:sz w:val="21"/>
                <w:szCs w:val="21"/>
                <w:highlight w:val="none"/>
                <w:lang w:val="en-US" w:eastAsia="zh-CN" w:bidi="ar-SA"/>
              </w:rPr>
              <w:t>2</w:t>
            </w:r>
            <w:r>
              <w:rPr>
                <w:rFonts w:hint="eastAsia" w:cs="Times New Roman" w:eastAsiaTheme="minorEastAsia"/>
                <w:b w:val="0"/>
                <w:bCs/>
                <w:color w:val="auto"/>
                <w:kern w:val="2"/>
                <w:sz w:val="21"/>
                <w:szCs w:val="21"/>
                <w:highlight w:val="none"/>
                <w:lang w:val="en-US" w:eastAsia="zh-CN" w:bidi="ar-SA"/>
              </w:rPr>
              <w:t>、</w:t>
            </w:r>
            <w:r>
              <w:rPr>
                <w:rFonts w:hint="default" w:ascii="Times New Roman" w:hAnsi="Times New Roman" w:cs="Times New Roman" w:eastAsiaTheme="minorEastAsia"/>
                <w:b w:val="0"/>
                <w:bCs/>
                <w:color w:val="auto"/>
                <w:kern w:val="2"/>
                <w:sz w:val="21"/>
                <w:szCs w:val="21"/>
                <w:highlight w:val="none"/>
                <w:lang w:val="en-US" w:eastAsia="zh-CN" w:bidi="ar-SA"/>
              </w:rPr>
              <w:t>负责建立并维护风险指引应用体系，包括但不限于配置风险管理、风险指引-技术规格书等；</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color w:val="auto"/>
                <w:kern w:val="2"/>
                <w:sz w:val="21"/>
                <w:szCs w:val="21"/>
                <w:highlight w:val="none"/>
                <w:lang w:val="en-US" w:eastAsia="zh-CN" w:bidi="ar-SA"/>
              </w:rPr>
            </w:pPr>
            <w:r>
              <w:rPr>
                <w:rFonts w:hint="default" w:ascii="Times New Roman" w:hAnsi="Times New Roman" w:cs="Times New Roman" w:eastAsiaTheme="minorEastAsia"/>
                <w:b w:val="0"/>
                <w:bCs/>
                <w:color w:val="auto"/>
                <w:kern w:val="2"/>
                <w:sz w:val="21"/>
                <w:szCs w:val="21"/>
                <w:highlight w:val="none"/>
                <w:lang w:val="en-US" w:eastAsia="zh-CN" w:bidi="ar-SA"/>
              </w:rPr>
              <w:t>3</w:t>
            </w:r>
            <w:r>
              <w:rPr>
                <w:rFonts w:hint="eastAsia" w:cs="Times New Roman" w:eastAsiaTheme="minorEastAsia"/>
                <w:b w:val="0"/>
                <w:bCs/>
                <w:color w:val="auto"/>
                <w:kern w:val="2"/>
                <w:sz w:val="21"/>
                <w:szCs w:val="21"/>
                <w:highlight w:val="none"/>
                <w:lang w:val="en-US" w:eastAsia="zh-CN" w:bidi="ar-SA"/>
              </w:rPr>
              <w:t>、</w:t>
            </w:r>
            <w:r>
              <w:rPr>
                <w:rFonts w:hint="default" w:ascii="Times New Roman" w:hAnsi="Times New Roman" w:cs="Times New Roman" w:eastAsiaTheme="minorEastAsia"/>
                <w:b w:val="0"/>
                <w:bCs/>
                <w:color w:val="auto"/>
                <w:kern w:val="2"/>
                <w:sz w:val="21"/>
                <w:szCs w:val="21"/>
                <w:highlight w:val="none"/>
                <w:lang w:val="en-US" w:eastAsia="zh-CN" w:bidi="ar-SA"/>
              </w:rPr>
              <w:t>负责运行阶段PSA模型的维护、设备可靠性数据库的定期更新；</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color w:val="auto"/>
                <w:kern w:val="2"/>
                <w:sz w:val="21"/>
                <w:szCs w:val="21"/>
                <w:highlight w:val="none"/>
                <w:lang w:val="en-US" w:eastAsia="zh-CN" w:bidi="ar-SA"/>
              </w:rPr>
            </w:pPr>
            <w:r>
              <w:rPr>
                <w:rFonts w:hint="default" w:ascii="Times New Roman" w:hAnsi="Times New Roman" w:cs="Times New Roman" w:eastAsiaTheme="minorEastAsia"/>
                <w:b w:val="0"/>
                <w:bCs/>
                <w:color w:val="auto"/>
                <w:kern w:val="2"/>
                <w:sz w:val="21"/>
                <w:szCs w:val="21"/>
                <w:highlight w:val="none"/>
                <w:lang w:val="en-US" w:eastAsia="zh-CN" w:bidi="ar-SA"/>
              </w:rPr>
              <w:t>4</w:t>
            </w:r>
            <w:r>
              <w:rPr>
                <w:rFonts w:hint="eastAsia" w:cs="Times New Roman" w:eastAsiaTheme="minorEastAsia"/>
                <w:b w:val="0"/>
                <w:bCs/>
                <w:color w:val="auto"/>
                <w:kern w:val="2"/>
                <w:sz w:val="21"/>
                <w:szCs w:val="21"/>
                <w:highlight w:val="none"/>
                <w:lang w:val="en-US" w:eastAsia="zh-CN" w:bidi="ar-SA"/>
              </w:rPr>
              <w:t>、</w:t>
            </w:r>
            <w:r>
              <w:rPr>
                <w:rFonts w:hint="default" w:ascii="Times New Roman" w:hAnsi="Times New Roman" w:cs="Times New Roman" w:eastAsiaTheme="minorEastAsia"/>
                <w:b w:val="0"/>
                <w:bCs/>
                <w:color w:val="auto"/>
                <w:kern w:val="2"/>
                <w:sz w:val="21"/>
                <w:szCs w:val="21"/>
                <w:highlight w:val="none"/>
                <w:lang w:val="en-US" w:eastAsia="zh-CN" w:bidi="ar-SA"/>
              </w:rPr>
              <w:t>负责配合执照部门完成监管当局关于PSA方面的检查和评估</w:t>
            </w:r>
            <w:r>
              <w:rPr>
                <w:rFonts w:hint="eastAsia" w:cs="Times New Roman" w:eastAsiaTheme="minorEastAsia"/>
                <w:b w:val="0"/>
                <w:bCs/>
                <w:color w:val="auto"/>
                <w:kern w:val="2"/>
                <w:sz w:val="21"/>
                <w:szCs w:val="21"/>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162" w:type="pct"/>
            <w:vAlign w:val="center"/>
          </w:tcPr>
          <w:p>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pPr>
              <w:keepNext w:val="0"/>
              <w:keepLines w:val="0"/>
              <w:widowControl/>
              <w:suppressLineNumbers w:val="0"/>
              <w:jc w:val="center"/>
              <w:textAlignment w:val="center"/>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处长或主任工程师A（模拟机方向）（正处级）/副处长或主任工程师B（模拟机方向）（副处级）/科长或主管工程师A（模拟机方向）（正科级）/副科长或主管工程师B（模拟机方向）（副科级）/模拟机教员（专工）</w:t>
            </w:r>
          </w:p>
        </w:tc>
        <w:tc>
          <w:tcPr>
            <w:tcW w:w="407"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模拟机培训</w:t>
            </w:r>
          </w:p>
        </w:tc>
        <w:tc>
          <w:tcPr>
            <w:tcW w:w="21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2</w:t>
            </w:r>
          </w:p>
        </w:tc>
        <w:tc>
          <w:tcPr>
            <w:tcW w:w="233"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45</w:t>
            </w:r>
          </w:p>
        </w:tc>
        <w:tc>
          <w:tcPr>
            <w:tcW w:w="155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1</w:t>
            </w:r>
            <w:r>
              <w:rPr>
                <w:rFonts w:hint="default" w:ascii="Times New Roman" w:hAnsi="Times New Roman" w:cs="Times New Roman" w:eastAsiaTheme="minorEastAsia"/>
                <w:b w:val="0"/>
                <w:color w:val="auto"/>
                <w:kern w:val="2"/>
                <w:sz w:val="21"/>
                <w:szCs w:val="21"/>
                <w:highlight w:val="none"/>
                <w:lang w:val="en-US" w:eastAsia="zh-CN" w:bidi="ar-SA"/>
              </w:rPr>
              <w:t>、通过SRO考试或曾执照，具有模拟机教员工作经历者优先；</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2</w:t>
            </w:r>
            <w:r>
              <w:rPr>
                <w:rFonts w:hint="default" w:ascii="Times New Roman" w:hAnsi="Times New Roman" w:cs="Times New Roman" w:eastAsiaTheme="minorEastAsia"/>
                <w:b w:val="0"/>
                <w:color w:val="auto"/>
                <w:kern w:val="2"/>
                <w:sz w:val="21"/>
                <w:szCs w:val="21"/>
                <w:highlight w:val="none"/>
                <w:lang w:val="en-US" w:eastAsia="zh-CN" w:bidi="ar-SA"/>
              </w:rPr>
              <w:t>、具有岗位所需的专业知识和能力素质；</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3</w:t>
            </w:r>
            <w:r>
              <w:rPr>
                <w:rFonts w:hint="default" w:ascii="Times New Roman" w:hAnsi="Times New Roman" w:cs="Times New Roman" w:eastAsiaTheme="minorEastAsia"/>
                <w:b w:val="0"/>
                <w:color w:val="auto"/>
                <w:kern w:val="2"/>
                <w:sz w:val="21"/>
                <w:szCs w:val="21"/>
                <w:highlight w:val="none"/>
                <w:lang w:val="en-US" w:eastAsia="zh-CN" w:bidi="ar-SA"/>
              </w:rPr>
              <w:t>、具有良好的沟通能力和表达能力，有耐心。</w:t>
            </w:r>
          </w:p>
        </w:tc>
        <w:tc>
          <w:tcPr>
            <w:tcW w:w="152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eastAsia" w:cs="Times New Roman" w:eastAsiaTheme="minorEastAsia"/>
                <w:b w:val="0"/>
                <w:bCs/>
                <w:color w:val="auto"/>
                <w:kern w:val="2"/>
                <w:sz w:val="21"/>
                <w:szCs w:val="21"/>
                <w:highlight w:val="none"/>
                <w:lang w:val="en-US" w:eastAsia="zh-CN" w:bidi="ar-SA"/>
              </w:rPr>
            </w:pPr>
            <w:r>
              <w:rPr>
                <w:rFonts w:hint="eastAsia" w:cs="Times New Roman" w:eastAsiaTheme="minorEastAsia"/>
                <w:b w:val="0"/>
                <w:bCs/>
                <w:color w:val="auto"/>
                <w:kern w:val="2"/>
                <w:sz w:val="21"/>
                <w:szCs w:val="21"/>
                <w:highlight w:val="none"/>
                <w:lang w:val="en-US" w:eastAsia="zh-CN" w:bidi="ar-SA"/>
              </w:rPr>
              <w:t>1、负责协助建立模拟机培训管理系统；</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cs="Times New Roman" w:eastAsiaTheme="minorEastAsia"/>
                <w:b w:val="0"/>
                <w:bCs/>
                <w:color w:val="auto"/>
                <w:kern w:val="2"/>
                <w:sz w:val="21"/>
                <w:szCs w:val="21"/>
                <w:highlight w:val="none"/>
                <w:lang w:val="en-US" w:eastAsia="zh-CN" w:bidi="ar-SA"/>
              </w:rPr>
            </w:pPr>
            <w:r>
              <w:rPr>
                <w:rFonts w:hint="eastAsia" w:cs="Times New Roman" w:eastAsiaTheme="minorEastAsia"/>
                <w:b w:val="0"/>
                <w:bCs/>
                <w:color w:val="auto"/>
                <w:kern w:val="2"/>
                <w:sz w:val="21"/>
                <w:szCs w:val="21"/>
                <w:highlight w:val="none"/>
                <w:lang w:val="en-US" w:eastAsia="zh-CN" w:bidi="ar-SA"/>
              </w:rPr>
              <w:t>2、负责开展模拟机培训工作。</w:t>
            </w:r>
          </w:p>
        </w:tc>
      </w:tr>
    </w:tbl>
    <w:p>
      <w:pPr>
        <w:rPr>
          <w:rFonts w:asciiTheme="minorEastAsia" w:hAnsiTheme="minorEastAsia" w:eastAsiaTheme="minorEastAsia" w:cstheme="minorEastAsia"/>
          <w:b/>
          <w:sz w:val="18"/>
          <w:szCs w:val="18"/>
        </w:rPr>
      </w:pPr>
    </w:p>
    <w:sectPr>
      <w:pgSz w:w="16838" w:h="11906" w:orient="landscape"/>
      <w:pgMar w:top="851"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E76ABC"/>
    <w:multiLevelType w:val="singleLevel"/>
    <w:tmpl w:val="FCE76ABC"/>
    <w:lvl w:ilvl="0" w:tentative="0">
      <w:start w:val="1"/>
      <w:numFmt w:val="decimal"/>
      <w:lvlText w:val="%1."/>
      <w:lvlJc w:val="left"/>
      <w:pPr>
        <w:ind w:left="425" w:hanging="425"/>
      </w:pPr>
      <w:rPr>
        <w:rFonts w:hint="default"/>
      </w:rPr>
    </w:lvl>
  </w:abstractNum>
  <w:abstractNum w:abstractNumId="1">
    <w:nsid w:val="5DA138A2"/>
    <w:multiLevelType w:val="multilevel"/>
    <w:tmpl w:val="5DA138A2"/>
    <w:lvl w:ilvl="0" w:tentative="0">
      <w:start w:val="1"/>
      <w:numFmt w:val="decimal"/>
      <w:pStyle w:val="13"/>
      <w:isLgl/>
      <w:suff w:val="space"/>
      <w:lvlText w:val="%1"/>
      <w:lvlJc w:val="left"/>
      <w:pPr>
        <w:ind w:left="0" w:firstLine="0"/>
      </w:pPr>
      <w:rPr>
        <w:rFonts w:hint="default" w:ascii="Arial" w:hAnsi="Arial" w:cs="Arial"/>
      </w:rPr>
    </w:lvl>
    <w:lvl w:ilvl="1" w:tentative="0">
      <w:start w:val="1"/>
      <w:numFmt w:val="decimal"/>
      <w:pStyle w:val="12"/>
      <w:isLgl/>
      <w:suff w:val="space"/>
      <w:lvlText w:val="%1.%2"/>
      <w:lvlJc w:val="left"/>
      <w:pPr>
        <w:ind w:left="0" w:firstLine="0"/>
      </w:pPr>
      <w:rPr>
        <w:rFonts w:hint="default" w:ascii="Arial" w:hAnsi="Arial" w:cs="Arial"/>
      </w:rPr>
    </w:lvl>
    <w:lvl w:ilvl="2" w:tentative="0">
      <w:start w:val="1"/>
      <w:numFmt w:val="decimal"/>
      <w:pStyle w:val="11"/>
      <w:isLgl/>
      <w:suff w:val="space"/>
      <w:lvlText w:val="%1.%2.%3"/>
      <w:lvlJc w:val="left"/>
      <w:pPr>
        <w:ind w:left="0" w:firstLine="0"/>
      </w:pPr>
      <w:rPr>
        <w:rFonts w:hint="eastAsia"/>
      </w:rPr>
    </w:lvl>
    <w:lvl w:ilvl="3" w:tentative="0">
      <w:start w:val="1"/>
      <w:numFmt w:val="decimal"/>
      <w:pStyle w:val="10"/>
      <w:isLgl/>
      <w:suff w:val="space"/>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kYWI4N2M3YjdkMTQ4YjVkNGJjNjZmM2FkZWZkMmMifQ=="/>
  </w:docVars>
  <w:rsids>
    <w:rsidRoot w:val="00172A27"/>
    <w:rsid w:val="00017876"/>
    <w:rsid w:val="000222D2"/>
    <w:rsid w:val="000601C7"/>
    <w:rsid w:val="00096864"/>
    <w:rsid w:val="000B282D"/>
    <w:rsid w:val="001006B3"/>
    <w:rsid w:val="00124948"/>
    <w:rsid w:val="00141AB2"/>
    <w:rsid w:val="001501EA"/>
    <w:rsid w:val="00171A56"/>
    <w:rsid w:val="001941F8"/>
    <w:rsid w:val="00210836"/>
    <w:rsid w:val="00266784"/>
    <w:rsid w:val="002A2431"/>
    <w:rsid w:val="002B30C2"/>
    <w:rsid w:val="002B357D"/>
    <w:rsid w:val="002B5546"/>
    <w:rsid w:val="002C4BFB"/>
    <w:rsid w:val="002E3F70"/>
    <w:rsid w:val="002F1C57"/>
    <w:rsid w:val="003111A4"/>
    <w:rsid w:val="00312D2B"/>
    <w:rsid w:val="0034447E"/>
    <w:rsid w:val="00362DD6"/>
    <w:rsid w:val="003641FD"/>
    <w:rsid w:val="003724E8"/>
    <w:rsid w:val="003949EB"/>
    <w:rsid w:val="003D0A46"/>
    <w:rsid w:val="004040B2"/>
    <w:rsid w:val="004A59C2"/>
    <w:rsid w:val="004A6559"/>
    <w:rsid w:val="004C02F4"/>
    <w:rsid w:val="004F1870"/>
    <w:rsid w:val="00527F30"/>
    <w:rsid w:val="00532D99"/>
    <w:rsid w:val="0053387D"/>
    <w:rsid w:val="00535D77"/>
    <w:rsid w:val="005A2B73"/>
    <w:rsid w:val="005F2689"/>
    <w:rsid w:val="00603262"/>
    <w:rsid w:val="006319F9"/>
    <w:rsid w:val="00631B07"/>
    <w:rsid w:val="0063375C"/>
    <w:rsid w:val="006525BD"/>
    <w:rsid w:val="00662F38"/>
    <w:rsid w:val="00675481"/>
    <w:rsid w:val="006A034C"/>
    <w:rsid w:val="006A459B"/>
    <w:rsid w:val="006A60D5"/>
    <w:rsid w:val="007100ED"/>
    <w:rsid w:val="00720C95"/>
    <w:rsid w:val="007739A6"/>
    <w:rsid w:val="007A6274"/>
    <w:rsid w:val="0080586A"/>
    <w:rsid w:val="00806F64"/>
    <w:rsid w:val="00845CE6"/>
    <w:rsid w:val="00852F82"/>
    <w:rsid w:val="00874793"/>
    <w:rsid w:val="008A5E1E"/>
    <w:rsid w:val="009110D9"/>
    <w:rsid w:val="00925056"/>
    <w:rsid w:val="00950F92"/>
    <w:rsid w:val="00963D77"/>
    <w:rsid w:val="009E35B8"/>
    <w:rsid w:val="00A1768D"/>
    <w:rsid w:val="00A46DE4"/>
    <w:rsid w:val="00A76B2B"/>
    <w:rsid w:val="00A85905"/>
    <w:rsid w:val="00AB4D15"/>
    <w:rsid w:val="00AB69E3"/>
    <w:rsid w:val="00AE444D"/>
    <w:rsid w:val="00B04AD2"/>
    <w:rsid w:val="00B05C31"/>
    <w:rsid w:val="00B07B64"/>
    <w:rsid w:val="00BF7C9D"/>
    <w:rsid w:val="00C557E4"/>
    <w:rsid w:val="00C706ED"/>
    <w:rsid w:val="00C8752C"/>
    <w:rsid w:val="00C90945"/>
    <w:rsid w:val="00D0644E"/>
    <w:rsid w:val="00D31B14"/>
    <w:rsid w:val="00D47843"/>
    <w:rsid w:val="00DB51F7"/>
    <w:rsid w:val="00DD4F33"/>
    <w:rsid w:val="00E16344"/>
    <w:rsid w:val="00E23113"/>
    <w:rsid w:val="00E35813"/>
    <w:rsid w:val="00E625FF"/>
    <w:rsid w:val="00E97285"/>
    <w:rsid w:val="00EA663E"/>
    <w:rsid w:val="00EB3A19"/>
    <w:rsid w:val="00EF2214"/>
    <w:rsid w:val="00F46F64"/>
    <w:rsid w:val="00F723C7"/>
    <w:rsid w:val="00FB4AB1"/>
    <w:rsid w:val="00FD56E5"/>
    <w:rsid w:val="00FF13FE"/>
    <w:rsid w:val="00FF1A91"/>
    <w:rsid w:val="014C2F6C"/>
    <w:rsid w:val="01627AA6"/>
    <w:rsid w:val="026C2C40"/>
    <w:rsid w:val="02AB429D"/>
    <w:rsid w:val="02FE0B6F"/>
    <w:rsid w:val="03847B73"/>
    <w:rsid w:val="038B66AE"/>
    <w:rsid w:val="04102637"/>
    <w:rsid w:val="041E3ECD"/>
    <w:rsid w:val="042E1FEF"/>
    <w:rsid w:val="04721951"/>
    <w:rsid w:val="04D11E28"/>
    <w:rsid w:val="04D877A9"/>
    <w:rsid w:val="054A3983"/>
    <w:rsid w:val="0554451A"/>
    <w:rsid w:val="059757ED"/>
    <w:rsid w:val="05B63163"/>
    <w:rsid w:val="05BA571E"/>
    <w:rsid w:val="05CF595B"/>
    <w:rsid w:val="0604364B"/>
    <w:rsid w:val="062B2A0B"/>
    <w:rsid w:val="063B4A7B"/>
    <w:rsid w:val="064D389F"/>
    <w:rsid w:val="06C56531"/>
    <w:rsid w:val="07846AB8"/>
    <w:rsid w:val="07C65F71"/>
    <w:rsid w:val="07CC238A"/>
    <w:rsid w:val="07D8202C"/>
    <w:rsid w:val="08910706"/>
    <w:rsid w:val="08923BEB"/>
    <w:rsid w:val="09106A13"/>
    <w:rsid w:val="095310F0"/>
    <w:rsid w:val="09EB1E0F"/>
    <w:rsid w:val="0A2A630D"/>
    <w:rsid w:val="0C645D51"/>
    <w:rsid w:val="0CEE6E07"/>
    <w:rsid w:val="0D841421"/>
    <w:rsid w:val="0DFC18FF"/>
    <w:rsid w:val="0E327B9A"/>
    <w:rsid w:val="0E344BF5"/>
    <w:rsid w:val="0E7205C7"/>
    <w:rsid w:val="0EAC50D3"/>
    <w:rsid w:val="0ECD7C6B"/>
    <w:rsid w:val="0F2B29E2"/>
    <w:rsid w:val="0F2C1D85"/>
    <w:rsid w:val="0F956823"/>
    <w:rsid w:val="0FC57FFD"/>
    <w:rsid w:val="0FC645A6"/>
    <w:rsid w:val="0FCC6999"/>
    <w:rsid w:val="0FEB0FFD"/>
    <w:rsid w:val="100113C5"/>
    <w:rsid w:val="100E1253"/>
    <w:rsid w:val="101679DC"/>
    <w:rsid w:val="10280789"/>
    <w:rsid w:val="10426320"/>
    <w:rsid w:val="10726373"/>
    <w:rsid w:val="108B75C6"/>
    <w:rsid w:val="11151F66"/>
    <w:rsid w:val="114D0B25"/>
    <w:rsid w:val="11AE1679"/>
    <w:rsid w:val="11C2555E"/>
    <w:rsid w:val="120E7E53"/>
    <w:rsid w:val="12184302"/>
    <w:rsid w:val="121907A3"/>
    <w:rsid w:val="12421508"/>
    <w:rsid w:val="12757972"/>
    <w:rsid w:val="12BF438F"/>
    <w:rsid w:val="12D854C1"/>
    <w:rsid w:val="131F0527"/>
    <w:rsid w:val="133049FD"/>
    <w:rsid w:val="1362187A"/>
    <w:rsid w:val="136E2744"/>
    <w:rsid w:val="13890797"/>
    <w:rsid w:val="13B56B4F"/>
    <w:rsid w:val="13B71CF1"/>
    <w:rsid w:val="144F759D"/>
    <w:rsid w:val="149306C4"/>
    <w:rsid w:val="159752BA"/>
    <w:rsid w:val="16072225"/>
    <w:rsid w:val="165C5186"/>
    <w:rsid w:val="16F60442"/>
    <w:rsid w:val="17051824"/>
    <w:rsid w:val="17351AAF"/>
    <w:rsid w:val="17575B11"/>
    <w:rsid w:val="17A070C8"/>
    <w:rsid w:val="17A54E19"/>
    <w:rsid w:val="17AC4F32"/>
    <w:rsid w:val="187F44CE"/>
    <w:rsid w:val="193E2068"/>
    <w:rsid w:val="194826AB"/>
    <w:rsid w:val="195628EB"/>
    <w:rsid w:val="195E521C"/>
    <w:rsid w:val="19C97132"/>
    <w:rsid w:val="19F853D9"/>
    <w:rsid w:val="1A766C5C"/>
    <w:rsid w:val="1A9E241C"/>
    <w:rsid w:val="1B0E0948"/>
    <w:rsid w:val="1B2167F2"/>
    <w:rsid w:val="1B9C6C92"/>
    <w:rsid w:val="1BD54B4D"/>
    <w:rsid w:val="1BEF1DF6"/>
    <w:rsid w:val="1C64684E"/>
    <w:rsid w:val="1C974AE5"/>
    <w:rsid w:val="1CA12B27"/>
    <w:rsid w:val="1CE46A03"/>
    <w:rsid w:val="1CFC7D65"/>
    <w:rsid w:val="1D771CB8"/>
    <w:rsid w:val="1D845B64"/>
    <w:rsid w:val="1DB53080"/>
    <w:rsid w:val="1E094BF4"/>
    <w:rsid w:val="1EC677A0"/>
    <w:rsid w:val="1EF1635B"/>
    <w:rsid w:val="1F54101C"/>
    <w:rsid w:val="1F78133F"/>
    <w:rsid w:val="1F942E4D"/>
    <w:rsid w:val="1FD245A8"/>
    <w:rsid w:val="202342B0"/>
    <w:rsid w:val="206031C4"/>
    <w:rsid w:val="2078773D"/>
    <w:rsid w:val="214F4FAB"/>
    <w:rsid w:val="21B30A84"/>
    <w:rsid w:val="22663A16"/>
    <w:rsid w:val="23D206E3"/>
    <w:rsid w:val="24632CCA"/>
    <w:rsid w:val="2479655B"/>
    <w:rsid w:val="24BF1E99"/>
    <w:rsid w:val="25586902"/>
    <w:rsid w:val="25A620CE"/>
    <w:rsid w:val="25A77E12"/>
    <w:rsid w:val="25C156AC"/>
    <w:rsid w:val="26054143"/>
    <w:rsid w:val="26577AA2"/>
    <w:rsid w:val="265D3429"/>
    <w:rsid w:val="268B252B"/>
    <w:rsid w:val="26E4565F"/>
    <w:rsid w:val="26F1565D"/>
    <w:rsid w:val="270C447E"/>
    <w:rsid w:val="273E5BD9"/>
    <w:rsid w:val="27A907FD"/>
    <w:rsid w:val="27C96C2F"/>
    <w:rsid w:val="28076B6F"/>
    <w:rsid w:val="28290BCB"/>
    <w:rsid w:val="28477174"/>
    <w:rsid w:val="28A22AF6"/>
    <w:rsid w:val="28FC76C1"/>
    <w:rsid w:val="291E1BAB"/>
    <w:rsid w:val="294775CD"/>
    <w:rsid w:val="29700D63"/>
    <w:rsid w:val="2A6E7388"/>
    <w:rsid w:val="2ADF1CCF"/>
    <w:rsid w:val="2B0856DF"/>
    <w:rsid w:val="2B3E63E8"/>
    <w:rsid w:val="2B4407A5"/>
    <w:rsid w:val="2B64373D"/>
    <w:rsid w:val="2BC06E07"/>
    <w:rsid w:val="2BDC42CA"/>
    <w:rsid w:val="2C7348D1"/>
    <w:rsid w:val="2C7E4F62"/>
    <w:rsid w:val="2C931228"/>
    <w:rsid w:val="2D040899"/>
    <w:rsid w:val="2D887F3A"/>
    <w:rsid w:val="2DA347A1"/>
    <w:rsid w:val="2DA855FA"/>
    <w:rsid w:val="2DB10092"/>
    <w:rsid w:val="2DE42ADC"/>
    <w:rsid w:val="2E15365C"/>
    <w:rsid w:val="2E196EB4"/>
    <w:rsid w:val="2E2565C4"/>
    <w:rsid w:val="2E7650D9"/>
    <w:rsid w:val="2EB05F74"/>
    <w:rsid w:val="2EFF4287"/>
    <w:rsid w:val="2F7A415A"/>
    <w:rsid w:val="2FC565F2"/>
    <w:rsid w:val="2FD87E03"/>
    <w:rsid w:val="2FFC2E6C"/>
    <w:rsid w:val="30331F5C"/>
    <w:rsid w:val="309665C4"/>
    <w:rsid w:val="30A22371"/>
    <w:rsid w:val="30E60262"/>
    <w:rsid w:val="30FF426E"/>
    <w:rsid w:val="313F7306"/>
    <w:rsid w:val="32364B30"/>
    <w:rsid w:val="32B4002D"/>
    <w:rsid w:val="32F32C5A"/>
    <w:rsid w:val="33572B9B"/>
    <w:rsid w:val="33657693"/>
    <w:rsid w:val="34B3772E"/>
    <w:rsid w:val="34B759D5"/>
    <w:rsid w:val="351C7D3E"/>
    <w:rsid w:val="354D738C"/>
    <w:rsid w:val="35A6747A"/>
    <w:rsid w:val="35F57550"/>
    <w:rsid w:val="361016C9"/>
    <w:rsid w:val="36336264"/>
    <w:rsid w:val="36AC0C1B"/>
    <w:rsid w:val="37531DE4"/>
    <w:rsid w:val="37A064D5"/>
    <w:rsid w:val="37C66AB1"/>
    <w:rsid w:val="37CB3148"/>
    <w:rsid w:val="37E71C5E"/>
    <w:rsid w:val="37EF5D56"/>
    <w:rsid w:val="37FA67B4"/>
    <w:rsid w:val="386525DE"/>
    <w:rsid w:val="38FC29B2"/>
    <w:rsid w:val="392A64B6"/>
    <w:rsid w:val="3937777C"/>
    <w:rsid w:val="3A0F5B44"/>
    <w:rsid w:val="3A117E44"/>
    <w:rsid w:val="3A2212C8"/>
    <w:rsid w:val="3A432B16"/>
    <w:rsid w:val="3A445B72"/>
    <w:rsid w:val="3A4E0C76"/>
    <w:rsid w:val="3A9B2272"/>
    <w:rsid w:val="3AB72586"/>
    <w:rsid w:val="3AF225C8"/>
    <w:rsid w:val="3B196D9D"/>
    <w:rsid w:val="3BE620FF"/>
    <w:rsid w:val="3C14768C"/>
    <w:rsid w:val="3C423F9D"/>
    <w:rsid w:val="3C4A4012"/>
    <w:rsid w:val="3DCA2193"/>
    <w:rsid w:val="3E047453"/>
    <w:rsid w:val="3E116052"/>
    <w:rsid w:val="3E1F4813"/>
    <w:rsid w:val="3E360EB9"/>
    <w:rsid w:val="3EBF4161"/>
    <w:rsid w:val="3EBF7DE2"/>
    <w:rsid w:val="3ECE4A11"/>
    <w:rsid w:val="3FC5332D"/>
    <w:rsid w:val="40B70D12"/>
    <w:rsid w:val="40D17FEB"/>
    <w:rsid w:val="41741173"/>
    <w:rsid w:val="417A7205"/>
    <w:rsid w:val="419E0C48"/>
    <w:rsid w:val="41D56F6B"/>
    <w:rsid w:val="42001896"/>
    <w:rsid w:val="42090E9E"/>
    <w:rsid w:val="425E5384"/>
    <w:rsid w:val="426E6228"/>
    <w:rsid w:val="42941CE5"/>
    <w:rsid w:val="429F402B"/>
    <w:rsid w:val="42ED3B7A"/>
    <w:rsid w:val="430007F4"/>
    <w:rsid w:val="43427F5C"/>
    <w:rsid w:val="4384030F"/>
    <w:rsid w:val="44196D04"/>
    <w:rsid w:val="44FA65CD"/>
    <w:rsid w:val="456424B7"/>
    <w:rsid w:val="45803AA3"/>
    <w:rsid w:val="45A73923"/>
    <w:rsid w:val="46626984"/>
    <w:rsid w:val="46694E7B"/>
    <w:rsid w:val="46977FA6"/>
    <w:rsid w:val="46B14F4E"/>
    <w:rsid w:val="46B27337"/>
    <w:rsid w:val="46F830D3"/>
    <w:rsid w:val="47191624"/>
    <w:rsid w:val="47486036"/>
    <w:rsid w:val="477C2358"/>
    <w:rsid w:val="479D2C96"/>
    <w:rsid w:val="47C84395"/>
    <w:rsid w:val="47ED3214"/>
    <w:rsid w:val="482A7FF8"/>
    <w:rsid w:val="487B6577"/>
    <w:rsid w:val="4882434E"/>
    <w:rsid w:val="497A4FEC"/>
    <w:rsid w:val="49CB47C9"/>
    <w:rsid w:val="49F348C0"/>
    <w:rsid w:val="4A2D77C0"/>
    <w:rsid w:val="4A4E6583"/>
    <w:rsid w:val="4A5B35D4"/>
    <w:rsid w:val="4A9A7B7A"/>
    <w:rsid w:val="4AAD6645"/>
    <w:rsid w:val="4B54627A"/>
    <w:rsid w:val="4BE237EB"/>
    <w:rsid w:val="4C2F218F"/>
    <w:rsid w:val="4CFE03D9"/>
    <w:rsid w:val="4D5365B8"/>
    <w:rsid w:val="4DC610CC"/>
    <w:rsid w:val="4E0F61E3"/>
    <w:rsid w:val="4E365EBA"/>
    <w:rsid w:val="4E547B4C"/>
    <w:rsid w:val="4E705FBB"/>
    <w:rsid w:val="4E977451"/>
    <w:rsid w:val="4EA30BCF"/>
    <w:rsid w:val="4ED94522"/>
    <w:rsid w:val="4EFA79DB"/>
    <w:rsid w:val="4F405C72"/>
    <w:rsid w:val="4F581C6F"/>
    <w:rsid w:val="4F875A9F"/>
    <w:rsid w:val="4F9546CB"/>
    <w:rsid w:val="4FB8497E"/>
    <w:rsid w:val="50072D36"/>
    <w:rsid w:val="506B4DA7"/>
    <w:rsid w:val="50706CC2"/>
    <w:rsid w:val="50743050"/>
    <w:rsid w:val="50761747"/>
    <w:rsid w:val="50AE31FF"/>
    <w:rsid w:val="50C60237"/>
    <w:rsid w:val="510327D0"/>
    <w:rsid w:val="511437CA"/>
    <w:rsid w:val="51194FD7"/>
    <w:rsid w:val="51544422"/>
    <w:rsid w:val="51923D2F"/>
    <w:rsid w:val="51A12060"/>
    <w:rsid w:val="51B5341A"/>
    <w:rsid w:val="529321F7"/>
    <w:rsid w:val="52E94DDA"/>
    <w:rsid w:val="52FA41A9"/>
    <w:rsid w:val="530D164B"/>
    <w:rsid w:val="53DF7B0D"/>
    <w:rsid w:val="54D933CD"/>
    <w:rsid w:val="54E330A8"/>
    <w:rsid w:val="54E741E0"/>
    <w:rsid w:val="5542714D"/>
    <w:rsid w:val="55E701B2"/>
    <w:rsid w:val="55F42181"/>
    <w:rsid w:val="56000F6C"/>
    <w:rsid w:val="568D6A26"/>
    <w:rsid w:val="56916219"/>
    <w:rsid w:val="56C06D7B"/>
    <w:rsid w:val="56C702BB"/>
    <w:rsid w:val="573606DD"/>
    <w:rsid w:val="579F6E3F"/>
    <w:rsid w:val="57C71311"/>
    <w:rsid w:val="58033447"/>
    <w:rsid w:val="58282A53"/>
    <w:rsid w:val="584E530E"/>
    <w:rsid w:val="58626719"/>
    <w:rsid w:val="58830651"/>
    <w:rsid w:val="589D3D6F"/>
    <w:rsid w:val="58B42D47"/>
    <w:rsid w:val="58F531BB"/>
    <w:rsid w:val="595C6926"/>
    <w:rsid w:val="596A4F3B"/>
    <w:rsid w:val="5AD97C25"/>
    <w:rsid w:val="5B0D6901"/>
    <w:rsid w:val="5B4C3274"/>
    <w:rsid w:val="5B8E5344"/>
    <w:rsid w:val="5B993CD9"/>
    <w:rsid w:val="5C6E32A2"/>
    <w:rsid w:val="5CA249DA"/>
    <w:rsid w:val="5DC44F64"/>
    <w:rsid w:val="5DFF5B1F"/>
    <w:rsid w:val="5E474004"/>
    <w:rsid w:val="5ECA404C"/>
    <w:rsid w:val="5F1A376F"/>
    <w:rsid w:val="5F46463E"/>
    <w:rsid w:val="5F877CBF"/>
    <w:rsid w:val="5F945EBA"/>
    <w:rsid w:val="5FA171DD"/>
    <w:rsid w:val="5FB90117"/>
    <w:rsid w:val="5FD90725"/>
    <w:rsid w:val="5FFF27BD"/>
    <w:rsid w:val="60206BCA"/>
    <w:rsid w:val="60513600"/>
    <w:rsid w:val="607F15D6"/>
    <w:rsid w:val="60B84807"/>
    <w:rsid w:val="613D3A03"/>
    <w:rsid w:val="614C06CD"/>
    <w:rsid w:val="617421B4"/>
    <w:rsid w:val="61A84A03"/>
    <w:rsid w:val="61BA6A40"/>
    <w:rsid w:val="62EE53D9"/>
    <w:rsid w:val="633C1D60"/>
    <w:rsid w:val="63733B5B"/>
    <w:rsid w:val="63D434EF"/>
    <w:rsid w:val="63F73101"/>
    <w:rsid w:val="64046EC7"/>
    <w:rsid w:val="642E206A"/>
    <w:rsid w:val="64471819"/>
    <w:rsid w:val="64B32C2D"/>
    <w:rsid w:val="65026C96"/>
    <w:rsid w:val="650A2AAA"/>
    <w:rsid w:val="65426DA4"/>
    <w:rsid w:val="659219D1"/>
    <w:rsid w:val="66332699"/>
    <w:rsid w:val="663E7534"/>
    <w:rsid w:val="674A1CFD"/>
    <w:rsid w:val="678B1E84"/>
    <w:rsid w:val="68C321DA"/>
    <w:rsid w:val="68FF50FA"/>
    <w:rsid w:val="69427823"/>
    <w:rsid w:val="694832B8"/>
    <w:rsid w:val="69BE7347"/>
    <w:rsid w:val="69E82461"/>
    <w:rsid w:val="69F73AB8"/>
    <w:rsid w:val="6A7E284A"/>
    <w:rsid w:val="6A8B3509"/>
    <w:rsid w:val="6ACD34DE"/>
    <w:rsid w:val="6B0705BA"/>
    <w:rsid w:val="6B727099"/>
    <w:rsid w:val="6B865FAD"/>
    <w:rsid w:val="6BC96965"/>
    <w:rsid w:val="6BE254A4"/>
    <w:rsid w:val="6BFD40A0"/>
    <w:rsid w:val="6C232BCE"/>
    <w:rsid w:val="6C5A2BED"/>
    <w:rsid w:val="6CEF77DA"/>
    <w:rsid w:val="6D4533A9"/>
    <w:rsid w:val="6D71439B"/>
    <w:rsid w:val="6DEF67BA"/>
    <w:rsid w:val="6E742DC8"/>
    <w:rsid w:val="6EB4371B"/>
    <w:rsid w:val="6FAE3196"/>
    <w:rsid w:val="701F7115"/>
    <w:rsid w:val="702330D8"/>
    <w:rsid w:val="70370A95"/>
    <w:rsid w:val="70467E7F"/>
    <w:rsid w:val="705A1AE8"/>
    <w:rsid w:val="70630BC9"/>
    <w:rsid w:val="707C0EED"/>
    <w:rsid w:val="709905C5"/>
    <w:rsid w:val="709A5733"/>
    <w:rsid w:val="70E501FC"/>
    <w:rsid w:val="710A374E"/>
    <w:rsid w:val="718F7DC0"/>
    <w:rsid w:val="71C53ECB"/>
    <w:rsid w:val="729672A9"/>
    <w:rsid w:val="72C132D3"/>
    <w:rsid w:val="73257F57"/>
    <w:rsid w:val="73573F10"/>
    <w:rsid w:val="73CF27DC"/>
    <w:rsid w:val="746D403A"/>
    <w:rsid w:val="74734E2E"/>
    <w:rsid w:val="74B80450"/>
    <w:rsid w:val="74E86E5B"/>
    <w:rsid w:val="75140258"/>
    <w:rsid w:val="76187737"/>
    <w:rsid w:val="76377E99"/>
    <w:rsid w:val="76734417"/>
    <w:rsid w:val="76A27F7C"/>
    <w:rsid w:val="76F22149"/>
    <w:rsid w:val="771463F7"/>
    <w:rsid w:val="77D72C23"/>
    <w:rsid w:val="77DA344F"/>
    <w:rsid w:val="780110A3"/>
    <w:rsid w:val="78B272C8"/>
    <w:rsid w:val="793F1CC0"/>
    <w:rsid w:val="79547A67"/>
    <w:rsid w:val="799369A6"/>
    <w:rsid w:val="799A3F96"/>
    <w:rsid w:val="79AB06A2"/>
    <w:rsid w:val="79B23E63"/>
    <w:rsid w:val="79D531D1"/>
    <w:rsid w:val="79EB724E"/>
    <w:rsid w:val="7AF36821"/>
    <w:rsid w:val="7B2F5EB4"/>
    <w:rsid w:val="7BBD52FB"/>
    <w:rsid w:val="7C5F74F0"/>
    <w:rsid w:val="7CE16E59"/>
    <w:rsid w:val="7D381237"/>
    <w:rsid w:val="7D475575"/>
    <w:rsid w:val="7D7E0D10"/>
    <w:rsid w:val="7E104E3A"/>
    <w:rsid w:val="7E6C66E8"/>
    <w:rsid w:val="7E824B03"/>
    <w:rsid w:val="7F537BF0"/>
    <w:rsid w:val="7F7D3024"/>
    <w:rsid w:val="7FCB0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2"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2"/>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customStyle="1" w:styleId="10">
    <w:name w:val="我的四级"/>
    <w:basedOn w:val="1"/>
    <w:qFormat/>
    <w:uiPriority w:val="1"/>
    <w:pPr>
      <w:numPr>
        <w:ilvl w:val="3"/>
        <w:numId w:val="1"/>
      </w:numPr>
      <w:spacing w:beforeLines="50" w:afterLines="50"/>
      <w:ind w:right="70" w:rightChars="70"/>
      <w:outlineLvl w:val="3"/>
    </w:pPr>
    <w:rPr>
      <w:rFonts w:ascii="Arial" w:hAnsi="Arial"/>
      <w:sz w:val="24"/>
    </w:rPr>
  </w:style>
  <w:style w:type="paragraph" w:customStyle="1" w:styleId="11">
    <w:name w:val="我的三级"/>
    <w:basedOn w:val="1"/>
    <w:qFormat/>
    <w:uiPriority w:val="1"/>
    <w:pPr>
      <w:numPr>
        <w:ilvl w:val="2"/>
        <w:numId w:val="1"/>
      </w:numPr>
      <w:spacing w:beforeLines="50" w:afterLines="50"/>
      <w:ind w:right="70" w:rightChars="70"/>
      <w:outlineLvl w:val="2"/>
    </w:pPr>
    <w:rPr>
      <w:rFonts w:ascii="Arial" w:hAnsi="Arial"/>
      <w:sz w:val="24"/>
    </w:rPr>
  </w:style>
  <w:style w:type="paragraph" w:customStyle="1" w:styleId="12">
    <w:name w:val="我的二级"/>
    <w:basedOn w:val="1"/>
    <w:qFormat/>
    <w:uiPriority w:val="1"/>
    <w:pPr>
      <w:numPr>
        <w:ilvl w:val="1"/>
        <w:numId w:val="1"/>
      </w:numPr>
      <w:spacing w:beforeLines="50" w:afterLines="50"/>
      <w:ind w:right="70" w:rightChars="70"/>
      <w:outlineLvl w:val="1"/>
    </w:pPr>
    <w:rPr>
      <w:rFonts w:ascii="Arial" w:hAnsi="Arial"/>
      <w:b/>
      <w:sz w:val="24"/>
    </w:rPr>
  </w:style>
  <w:style w:type="paragraph" w:customStyle="1" w:styleId="13">
    <w:name w:val="我的一级"/>
    <w:basedOn w:val="1"/>
    <w:qFormat/>
    <w:uiPriority w:val="0"/>
    <w:pPr>
      <w:numPr>
        <w:ilvl w:val="0"/>
        <w:numId w:val="1"/>
      </w:numPr>
      <w:spacing w:beforeLines="50" w:afterLines="50"/>
      <w:ind w:right="70" w:rightChars="70"/>
      <w:outlineLvl w:val="0"/>
    </w:pPr>
    <w:rPr>
      <w:rFonts w:ascii="Arial" w:hAnsi="Arial"/>
      <w:b/>
      <w:sz w:val="24"/>
    </w:rPr>
  </w:style>
  <w:style w:type="character" w:customStyle="1" w:styleId="14">
    <w:name w:val="页眉 字符"/>
    <w:basedOn w:val="8"/>
    <w:link w:val="5"/>
    <w:semiHidden/>
    <w:qFormat/>
    <w:uiPriority w:val="99"/>
    <w:rPr>
      <w:rFonts w:ascii="Times New Roman" w:hAnsi="Times New Roman" w:eastAsia="宋体" w:cs="Times New Roman"/>
      <w:sz w:val="18"/>
      <w:szCs w:val="18"/>
    </w:rPr>
  </w:style>
  <w:style w:type="character" w:customStyle="1" w:styleId="15">
    <w:name w:val="页脚 字符"/>
    <w:basedOn w:val="8"/>
    <w:link w:val="4"/>
    <w:semiHidden/>
    <w:qFormat/>
    <w:uiPriority w:val="99"/>
    <w:rPr>
      <w:rFonts w:ascii="Times New Roman" w:hAnsi="Times New Roman" w:eastAsia="宋体" w:cs="Times New Roman"/>
      <w:sz w:val="18"/>
      <w:szCs w:val="18"/>
    </w:rPr>
  </w:style>
  <w:style w:type="character" w:customStyle="1" w:styleId="16">
    <w:name w:val="批注框文本 字符"/>
    <w:basedOn w:val="8"/>
    <w:link w:val="3"/>
    <w:semiHidden/>
    <w:qFormat/>
    <w:uiPriority w:val="99"/>
    <w:rPr>
      <w:rFonts w:ascii="Times New Roman" w:hAnsi="Times New Roman" w:eastAsia="宋体" w:cs="Times New Roman"/>
      <w:kern w:val="2"/>
      <w:sz w:val="18"/>
      <w:szCs w:val="18"/>
    </w:rPr>
  </w:style>
  <w:style w:type="character" w:customStyle="1" w:styleId="17">
    <w:name w:val="批注文字 字符"/>
    <w:basedOn w:val="8"/>
    <w:link w:val="2"/>
    <w:semiHidden/>
    <w:qFormat/>
    <w:uiPriority w:val="99"/>
    <w:rPr>
      <w:rFonts w:ascii="Times New Roman" w:hAnsi="Times New Roman" w:eastAsia="宋体" w:cs="Times New Roman"/>
      <w:kern w:val="2"/>
      <w:sz w:val="21"/>
      <w:szCs w:val="24"/>
    </w:rPr>
  </w:style>
  <w:style w:type="character" w:customStyle="1" w:styleId="18">
    <w:name w:val="批注主题 字符"/>
    <w:basedOn w:val="17"/>
    <w:link w:val="6"/>
    <w:semiHidden/>
    <w:qFormat/>
    <w:uiPriority w:val="99"/>
    <w:rPr>
      <w:rFonts w:ascii="Times New Roman" w:hAnsi="Times New Roman" w:eastAsia="宋体" w:cs="Times New Roman"/>
      <w:b/>
      <w:bCs/>
      <w:kern w:val="2"/>
      <w:sz w:val="21"/>
      <w:szCs w:val="24"/>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1067</Words>
  <Characters>6083</Characters>
  <Lines>50</Lines>
  <Paragraphs>14</Paragraphs>
  <TotalTime>12</TotalTime>
  <ScaleCrop>false</ScaleCrop>
  <LinksUpToDate>false</LinksUpToDate>
  <CharactersWithSpaces>7136</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2024-06-05T01:46:00Z</dcterms:created>
  <dc:creator>chenyikun</dc:creator>
  <cp:lastModifiedBy>杜浩铭</cp:lastModifiedBy>
  <cp:lastPrinted>2022-07-29T07:24:00Z</cp:lastPrinted>
  <dcterms:modified xsi:type="dcterms:W3CDTF">2025-03-27T03:18:24Z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F622A3DADCDD4CF5A472F5BF4A3898EA</vt:lpwstr>
  </property>
</Properties>
</file>