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79CFC">
      <w:pPr>
        <w:spacing w:line="579" w:lineRule="exact"/>
        <w:jc w:val="center"/>
        <w:rPr>
          <w:rFonts w:hint="eastAsia" w:ascii="方正小标宋简体" w:hAnsi="方正小标宋简体" w:eastAsia="方正小标宋简体"/>
          <w:sz w:val="44"/>
          <w:szCs w:val="44"/>
          <w:highlight w:val="none"/>
          <w:lang w:eastAsia="zh-CN"/>
        </w:rPr>
      </w:pPr>
      <w:bookmarkStart w:id="1" w:name="_GoBack"/>
      <w:r>
        <w:rPr>
          <w:rFonts w:hint="eastAsia" w:ascii="方正小标宋简体" w:hAnsi="方正小标宋简体" w:eastAsia="方正小标宋简体"/>
          <w:sz w:val="44"/>
          <w:szCs w:val="44"/>
          <w:highlight w:val="none"/>
        </w:rPr>
        <w:t>枝江市人民医院</w:t>
      </w:r>
      <w:r>
        <w:rPr>
          <w:rFonts w:hint="eastAsia" w:ascii="方正小标宋简体" w:hAnsi="方正小标宋简体" w:eastAsia="方正小标宋简体"/>
          <w:sz w:val="44"/>
          <w:szCs w:val="44"/>
          <w:highlight w:val="none"/>
          <w:lang w:eastAsia="zh-CN"/>
        </w:rPr>
        <w:t>招聘</w:t>
      </w:r>
      <w:r>
        <w:rPr>
          <w:rFonts w:hint="eastAsia" w:ascii="方正小标宋简体" w:hAnsi="方正小标宋简体" w:eastAsia="方正小标宋简体"/>
          <w:sz w:val="44"/>
          <w:szCs w:val="44"/>
          <w:highlight w:val="none"/>
        </w:rPr>
        <w:t>合同制编外人员</w:t>
      </w:r>
      <w:r>
        <w:rPr>
          <w:rFonts w:hint="eastAsia" w:ascii="方正小标宋简体" w:hAnsi="方正小标宋简体" w:eastAsia="方正小标宋简体"/>
          <w:sz w:val="44"/>
          <w:szCs w:val="44"/>
          <w:highlight w:val="none"/>
          <w:lang w:eastAsia="zh-CN"/>
        </w:rPr>
        <w:t>公告</w:t>
      </w:r>
    </w:p>
    <w:p w14:paraId="1564F166">
      <w:pPr>
        <w:spacing w:line="579" w:lineRule="exact"/>
        <w:rPr>
          <w:rFonts w:hint="eastAsia"/>
          <w:szCs w:val="32"/>
          <w:highlight w:val="none"/>
        </w:rPr>
      </w:pPr>
    </w:p>
    <w:p w14:paraId="4E23D27C">
      <w:pPr>
        <w:spacing w:line="579" w:lineRule="exact"/>
        <w:ind w:firstLine="640" w:firstLineChars="200"/>
        <w:rPr>
          <w:szCs w:val="32"/>
          <w:highlight w:val="none"/>
        </w:rPr>
      </w:pPr>
      <w:r>
        <w:rPr>
          <w:rFonts w:hAnsi="仿宋_GB2312"/>
          <w:szCs w:val="32"/>
          <w:highlight w:val="none"/>
        </w:rPr>
        <w:t>根据《关于印发</w:t>
      </w:r>
      <w:r>
        <w:rPr>
          <w:szCs w:val="32"/>
          <w:highlight w:val="none"/>
        </w:rPr>
        <w:t>&lt;</w:t>
      </w:r>
      <w:r>
        <w:rPr>
          <w:rFonts w:hAnsi="仿宋_GB2312"/>
          <w:szCs w:val="32"/>
          <w:highlight w:val="none"/>
        </w:rPr>
        <w:t>枝江市机关事业单位编外聘用人员管理办法（试行）</w:t>
      </w:r>
      <w:r>
        <w:rPr>
          <w:szCs w:val="32"/>
          <w:highlight w:val="none"/>
        </w:rPr>
        <w:t>&gt;&lt;</w:t>
      </w:r>
      <w:r>
        <w:rPr>
          <w:rFonts w:hAnsi="仿宋_GB2312"/>
          <w:szCs w:val="32"/>
          <w:highlight w:val="none"/>
        </w:rPr>
        <w:t>枝江市卫生健康系统编外聘用人员管理办法</w:t>
      </w:r>
      <w:r>
        <w:rPr>
          <w:szCs w:val="32"/>
          <w:highlight w:val="none"/>
        </w:rPr>
        <w:t>&gt;</w:t>
      </w:r>
      <w:r>
        <w:rPr>
          <w:rFonts w:hAnsi="仿宋_GB2312"/>
          <w:szCs w:val="32"/>
          <w:highlight w:val="none"/>
        </w:rPr>
        <w:t>等</w:t>
      </w:r>
      <w:r>
        <w:rPr>
          <w:szCs w:val="32"/>
          <w:highlight w:val="none"/>
        </w:rPr>
        <w:t>5</w:t>
      </w:r>
      <w:r>
        <w:rPr>
          <w:rFonts w:hAnsi="仿宋_GB2312"/>
          <w:szCs w:val="32"/>
          <w:highlight w:val="none"/>
        </w:rPr>
        <w:t>个管理办法的通知》（枝人社发〔</w:t>
      </w:r>
      <w:r>
        <w:rPr>
          <w:szCs w:val="32"/>
          <w:highlight w:val="none"/>
        </w:rPr>
        <w:t>2022</w:t>
      </w:r>
      <w:r>
        <w:rPr>
          <w:rFonts w:hAnsi="仿宋_GB2312"/>
          <w:szCs w:val="32"/>
          <w:highlight w:val="none"/>
        </w:rPr>
        <w:t>〕</w:t>
      </w:r>
      <w:r>
        <w:rPr>
          <w:szCs w:val="32"/>
          <w:highlight w:val="none"/>
        </w:rPr>
        <w:t>9</w:t>
      </w:r>
      <w:r>
        <w:rPr>
          <w:rFonts w:hAnsi="仿宋_GB2312"/>
          <w:szCs w:val="32"/>
          <w:highlight w:val="none"/>
        </w:rPr>
        <w:t>号）要求，结合医共体建设发展需要，经研究</w:t>
      </w:r>
      <w:r>
        <w:rPr>
          <w:rFonts w:hint="eastAsia" w:hAnsi="仿宋_GB2312"/>
          <w:szCs w:val="32"/>
          <w:highlight w:val="none"/>
          <w:lang w:eastAsia="zh-CN"/>
        </w:rPr>
        <w:t>决定</w:t>
      </w:r>
      <w:r>
        <w:rPr>
          <w:rFonts w:hAnsi="仿宋_GB2312"/>
          <w:szCs w:val="32"/>
          <w:highlight w:val="none"/>
        </w:rPr>
        <w:t>，拟面向社会招聘合同制编外人员，现</w:t>
      </w:r>
      <w:r>
        <w:rPr>
          <w:rFonts w:hint="eastAsia" w:hAnsi="仿宋_GB2312"/>
          <w:szCs w:val="32"/>
          <w:highlight w:val="none"/>
          <w:lang w:eastAsia="zh-CN"/>
        </w:rPr>
        <w:t>公告</w:t>
      </w:r>
      <w:r>
        <w:rPr>
          <w:rFonts w:hAnsi="仿宋_GB2312"/>
          <w:szCs w:val="32"/>
          <w:highlight w:val="none"/>
        </w:rPr>
        <w:t>如下：</w:t>
      </w:r>
    </w:p>
    <w:p w14:paraId="56827820">
      <w:pPr>
        <w:spacing w:line="579" w:lineRule="exact"/>
        <w:ind w:firstLine="640" w:firstLineChars="200"/>
        <w:rPr>
          <w:rFonts w:eastAsia="黑体"/>
          <w:szCs w:val="32"/>
          <w:highlight w:val="none"/>
        </w:rPr>
      </w:pPr>
      <w:r>
        <w:rPr>
          <w:rFonts w:hAnsi="黑体" w:eastAsia="黑体"/>
          <w:szCs w:val="32"/>
          <w:highlight w:val="none"/>
        </w:rPr>
        <w:t>一、招聘岗位及职数</w:t>
      </w:r>
    </w:p>
    <w:p w14:paraId="12BC108B">
      <w:pPr>
        <w:spacing w:line="579" w:lineRule="exact"/>
        <w:ind w:firstLine="640" w:firstLineChars="200"/>
        <w:rPr>
          <w:rFonts w:eastAsia="黑体"/>
          <w:szCs w:val="32"/>
          <w:highlight w:val="none"/>
        </w:rPr>
      </w:pPr>
      <w:r>
        <w:rPr>
          <w:rFonts w:hAnsi="仿宋_GB2312"/>
          <w:szCs w:val="32"/>
          <w:highlight w:val="none"/>
        </w:rPr>
        <w:t>本次专项招聘涉及</w:t>
      </w:r>
      <w:r>
        <w:rPr>
          <w:rFonts w:hint="eastAsia"/>
          <w:szCs w:val="32"/>
          <w:highlight w:val="none"/>
        </w:rPr>
        <w:t>1</w:t>
      </w:r>
      <w:r>
        <w:rPr>
          <w:rFonts w:hAnsi="仿宋_GB2312"/>
          <w:szCs w:val="32"/>
          <w:highlight w:val="none"/>
        </w:rPr>
        <w:t>个岗位，共招聘</w:t>
      </w:r>
      <w:r>
        <w:rPr>
          <w:rFonts w:hint="eastAsia"/>
          <w:szCs w:val="32"/>
          <w:highlight w:val="none"/>
        </w:rPr>
        <w:t>4</w:t>
      </w:r>
      <w:r>
        <w:rPr>
          <w:rFonts w:hAnsi="仿宋_GB2312"/>
          <w:szCs w:val="32"/>
          <w:highlight w:val="none"/>
        </w:rPr>
        <w:t>人。具体岗位、职数详见《枝江市</w:t>
      </w:r>
      <w:r>
        <w:rPr>
          <w:rFonts w:hint="eastAsia" w:hAnsi="仿宋_GB2312"/>
          <w:szCs w:val="32"/>
          <w:highlight w:val="none"/>
        </w:rPr>
        <w:t>人民医院</w:t>
      </w:r>
      <w:r>
        <w:rPr>
          <w:rFonts w:hAnsi="仿宋_GB2312"/>
          <w:szCs w:val="32"/>
          <w:highlight w:val="none"/>
        </w:rPr>
        <w:t>招聘合同制编外人员岗位表》（附表</w:t>
      </w:r>
      <w:r>
        <w:rPr>
          <w:szCs w:val="32"/>
          <w:highlight w:val="none"/>
        </w:rPr>
        <w:t>1</w:t>
      </w:r>
      <w:r>
        <w:rPr>
          <w:rFonts w:hAnsi="仿宋_GB2312"/>
          <w:szCs w:val="32"/>
          <w:highlight w:val="none"/>
        </w:rPr>
        <w:t>，以下简称《岗位表》）。</w:t>
      </w:r>
    </w:p>
    <w:p w14:paraId="75414781">
      <w:pPr>
        <w:spacing w:line="579" w:lineRule="exact"/>
        <w:ind w:firstLine="640" w:firstLineChars="200"/>
        <w:rPr>
          <w:szCs w:val="32"/>
          <w:highlight w:val="none"/>
        </w:rPr>
      </w:pPr>
      <w:r>
        <w:rPr>
          <w:rFonts w:hint="eastAsia" w:hAnsi="黑体" w:eastAsia="黑体"/>
          <w:szCs w:val="32"/>
          <w:highlight w:val="none"/>
          <w:lang w:eastAsia="zh-CN"/>
        </w:rPr>
        <w:t>二</w:t>
      </w:r>
      <w:r>
        <w:rPr>
          <w:rFonts w:hAnsi="黑体" w:eastAsia="黑体"/>
          <w:szCs w:val="32"/>
          <w:highlight w:val="none"/>
        </w:rPr>
        <w:t>、招聘条件</w:t>
      </w:r>
    </w:p>
    <w:p w14:paraId="7E076EAA">
      <w:pPr>
        <w:spacing w:line="579" w:lineRule="exact"/>
        <w:ind w:firstLine="640" w:firstLineChars="200"/>
        <w:rPr>
          <w:rFonts w:eastAsia="楷体_GB2312"/>
          <w:szCs w:val="32"/>
          <w:highlight w:val="none"/>
        </w:rPr>
      </w:pPr>
      <w:r>
        <w:rPr>
          <w:rFonts w:hAnsi="楷体_GB2312" w:eastAsia="楷体_GB2312"/>
          <w:szCs w:val="32"/>
          <w:highlight w:val="none"/>
        </w:rPr>
        <w:t>（一）基本条件</w:t>
      </w:r>
    </w:p>
    <w:p w14:paraId="40507451">
      <w:pPr>
        <w:spacing w:line="579" w:lineRule="exact"/>
        <w:ind w:firstLine="640" w:firstLineChars="200"/>
        <w:rPr>
          <w:szCs w:val="32"/>
          <w:highlight w:val="none"/>
        </w:rPr>
      </w:pPr>
      <w:r>
        <w:rPr>
          <w:szCs w:val="32"/>
          <w:highlight w:val="none"/>
        </w:rPr>
        <w:t>1.</w:t>
      </w:r>
      <w:r>
        <w:rPr>
          <w:rFonts w:hAnsi="仿宋_GB2312"/>
          <w:szCs w:val="32"/>
          <w:highlight w:val="none"/>
        </w:rPr>
        <w:t>具有中华人民共和国国籍；</w:t>
      </w:r>
    </w:p>
    <w:p w14:paraId="0D373AFD">
      <w:pPr>
        <w:spacing w:line="579" w:lineRule="exact"/>
        <w:ind w:firstLine="640" w:firstLineChars="200"/>
        <w:rPr>
          <w:szCs w:val="32"/>
          <w:highlight w:val="none"/>
        </w:rPr>
      </w:pPr>
      <w:r>
        <w:rPr>
          <w:szCs w:val="32"/>
          <w:highlight w:val="none"/>
        </w:rPr>
        <w:t>2.</w:t>
      </w:r>
      <w:r>
        <w:rPr>
          <w:rFonts w:hAnsi="仿宋_GB2312"/>
          <w:szCs w:val="32"/>
          <w:highlight w:val="none"/>
        </w:rPr>
        <w:t>拥护中华人民共和国宪法，拥护中国共产党领导和社会主义制度，遵纪守法；</w:t>
      </w:r>
    </w:p>
    <w:p w14:paraId="63FE4F75">
      <w:pPr>
        <w:spacing w:line="579" w:lineRule="exact"/>
        <w:ind w:firstLine="640" w:firstLineChars="200"/>
        <w:rPr>
          <w:szCs w:val="32"/>
          <w:highlight w:val="none"/>
        </w:rPr>
      </w:pPr>
      <w:r>
        <w:rPr>
          <w:szCs w:val="32"/>
          <w:highlight w:val="none"/>
        </w:rPr>
        <w:t>3.</w:t>
      </w:r>
      <w:r>
        <w:rPr>
          <w:rFonts w:hAnsi="仿宋_GB2312"/>
          <w:szCs w:val="32"/>
          <w:highlight w:val="none"/>
        </w:rPr>
        <w:t>具有良好的政治素质和道德品行，热爱卫生健康事业，具有较强的事业心和责任感，能服从组织安排、有大局观念和奉献意识；</w:t>
      </w:r>
    </w:p>
    <w:p w14:paraId="085BDFD2">
      <w:pPr>
        <w:spacing w:line="579" w:lineRule="exact"/>
        <w:ind w:firstLine="640" w:firstLineChars="200"/>
        <w:rPr>
          <w:szCs w:val="32"/>
          <w:highlight w:val="none"/>
        </w:rPr>
      </w:pPr>
      <w:r>
        <w:rPr>
          <w:szCs w:val="32"/>
          <w:highlight w:val="none"/>
        </w:rPr>
        <w:t>4.</w:t>
      </w:r>
      <w:r>
        <w:rPr>
          <w:rFonts w:hAnsi="仿宋_GB2312"/>
          <w:szCs w:val="32"/>
          <w:highlight w:val="none"/>
        </w:rPr>
        <w:t>具有岗位所需的专业知识、业务能力、技能条件及岗位需要的相应从业资格；</w:t>
      </w:r>
    </w:p>
    <w:p w14:paraId="6D20D540">
      <w:pPr>
        <w:spacing w:line="579" w:lineRule="exact"/>
        <w:ind w:firstLine="640" w:firstLineChars="200"/>
        <w:rPr>
          <w:szCs w:val="32"/>
          <w:highlight w:val="none"/>
        </w:rPr>
      </w:pPr>
      <w:r>
        <w:rPr>
          <w:szCs w:val="32"/>
          <w:highlight w:val="none"/>
        </w:rPr>
        <w:t>5.</w:t>
      </w:r>
      <w:r>
        <w:rPr>
          <w:rFonts w:hAnsi="仿宋_GB2312"/>
          <w:szCs w:val="32"/>
          <w:highlight w:val="none"/>
        </w:rPr>
        <w:t>具有正常履行职责的身体条件和心理素质；</w:t>
      </w:r>
    </w:p>
    <w:p w14:paraId="2EE3F79A">
      <w:pPr>
        <w:spacing w:line="579" w:lineRule="exact"/>
        <w:ind w:firstLine="640" w:firstLineChars="200"/>
        <w:rPr>
          <w:szCs w:val="32"/>
          <w:highlight w:val="none"/>
        </w:rPr>
      </w:pPr>
      <w:r>
        <w:rPr>
          <w:szCs w:val="32"/>
          <w:highlight w:val="none"/>
        </w:rPr>
        <w:t>6.</w:t>
      </w:r>
      <w:r>
        <w:rPr>
          <w:rFonts w:hAnsi="仿宋_GB2312"/>
          <w:szCs w:val="32"/>
          <w:highlight w:val="none"/>
        </w:rPr>
        <w:t>具备岗位所需的其他条件（详见《岗位表》）。</w:t>
      </w:r>
    </w:p>
    <w:p w14:paraId="5113322D">
      <w:pPr>
        <w:spacing w:line="579" w:lineRule="exact"/>
        <w:ind w:firstLine="640" w:firstLineChars="200"/>
        <w:rPr>
          <w:rFonts w:eastAsia="楷体_GB2312"/>
          <w:szCs w:val="32"/>
          <w:highlight w:val="none"/>
        </w:rPr>
      </w:pPr>
      <w:r>
        <w:rPr>
          <w:rFonts w:hAnsi="楷体_GB2312" w:eastAsia="楷体_GB2312"/>
          <w:szCs w:val="32"/>
          <w:highlight w:val="none"/>
        </w:rPr>
        <w:t>（二）以下人员不能应聘</w:t>
      </w:r>
    </w:p>
    <w:p w14:paraId="7D75F422">
      <w:pPr>
        <w:spacing w:line="579" w:lineRule="exact"/>
        <w:ind w:firstLine="640" w:firstLineChars="200"/>
        <w:rPr>
          <w:szCs w:val="32"/>
          <w:highlight w:val="none"/>
        </w:rPr>
      </w:pPr>
      <w:r>
        <w:rPr>
          <w:szCs w:val="32"/>
          <w:highlight w:val="none"/>
        </w:rPr>
        <w:t>1.</w:t>
      </w:r>
      <w:r>
        <w:rPr>
          <w:rFonts w:hAnsi="仿宋_GB2312"/>
          <w:szCs w:val="32"/>
          <w:highlight w:val="none"/>
        </w:rPr>
        <w:t>涉嫌违法违纪正在接受审查的人员和尚未解除党纪、政务处分的人员；</w:t>
      </w:r>
    </w:p>
    <w:p w14:paraId="37683B7E">
      <w:pPr>
        <w:spacing w:line="579" w:lineRule="exact"/>
        <w:ind w:firstLine="640" w:firstLineChars="200"/>
        <w:rPr>
          <w:szCs w:val="32"/>
          <w:highlight w:val="none"/>
        </w:rPr>
      </w:pPr>
      <w:r>
        <w:rPr>
          <w:szCs w:val="32"/>
          <w:highlight w:val="none"/>
        </w:rPr>
        <w:t>2.</w:t>
      </w:r>
      <w:r>
        <w:rPr>
          <w:rFonts w:hAnsi="仿宋_GB2312"/>
          <w:szCs w:val="32"/>
          <w:highlight w:val="none"/>
        </w:rPr>
        <w:t>在公务员招考和事业单位公开招聘考试中被认定有严重违纪违规行为尚在禁考期内的人员；</w:t>
      </w:r>
    </w:p>
    <w:p w14:paraId="73F46DA5">
      <w:pPr>
        <w:spacing w:line="579" w:lineRule="exact"/>
        <w:ind w:firstLine="640" w:firstLineChars="200"/>
        <w:rPr>
          <w:szCs w:val="32"/>
          <w:highlight w:val="none"/>
        </w:rPr>
      </w:pPr>
      <w:r>
        <w:rPr>
          <w:szCs w:val="32"/>
          <w:highlight w:val="none"/>
        </w:rPr>
        <w:t>3.</w:t>
      </w:r>
      <w:r>
        <w:rPr>
          <w:rFonts w:hAnsi="仿宋_GB2312"/>
          <w:szCs w:val="32"/>
          <w:highlight w:val="none"/>
        </w:rPr>
        <w:t>与枝江市卫生健康系统公立医疗卫生单位具有劳动或聘用关系者（不含第三方劳务派遣人员）；</w:t>
      </w:r>
    </w:p>
    <w:p w14:paraId="11FD8E68">
      <w:pPr>
        <w:spacing w:line="579" w:lineRule="exact"/>
        <w:ind w:firstLine="640" w:firstLineChars="200"/>
        <w:rPr>
          <w:szCs w:val="32"/>
          <w:highlight w:val="none"/>
        </w:rPr>
      </w:pPr>
      <w:r>
        <w:rPr>
          <w:rFonts w:hint="eastAsia"/>
          <w:szCs w:val="32"/>
          <w:highlight w:val="none"/>
          <w:lang w:val="en-US" w:eastAsia="zh-CN"/>
        </w:rPr>
        <w:t>4</w:t>
      </w:r>
      <w:r>
        <w:rPr>
          <w:szCs w:val="32"/>
          <w:highlight w:val="none"/>
        </w:rPr>
        <w:t>.</w:t>
      </w:r>
      <w:r>
        <w:rPr>
          <w:rFonts w:hAnsi="仿宋_GB2312"/>
          <w:szCs w:val="32"/>
          <w:highlight w:val="none"/>
        </w:rPr>
        <w:t>法律法规规定的其他情形。</w:t>
      </w:r>
    </w:p>
    <w:p w14:paraId="1FB5A4B7">
      <w:pPr>
        <w:spacing w:line="579" w:lineRule="exact"/>
        <w:ind w:firstLine="640" w:firstLineChars="200"/>
        <w:rPr>
          <w:rFonts w:eastAsia="楷体_GB2312"/>
          <w:szCs w:val="32"/>
          <w:highlight w:val="none"/>
        </w:rPr>
      </w:pPr>
      <w:r>
        <w:rPr>
          <w:rFonts w:hAnsi="楷体_GB2312" w:eastAsia="楷体_GB2312"/>
          <w:szCs w:val="32"/>
          <w:highlight w:val="none"/>
        </w:rPr>
        <w:t>（三）应聘注意事项</w:t>
      </w:r>
    </w:p>
    <w:p w14:paraId="23C85182">
      <w:pPr>
        <w:spacing w:line="579" w:lineRule="exact"/>
        <w:ind w:firstLine="640" w:firstLineChars="200"/>
        <w:rPr>
          <w:szCs w:val="32"/>
          <w:highlight w:val="none"/>
        </w:rPr>
      </w:pPr>
      <w:r>
        <w:rPr>
          <w:rFonts w:hAnsi="仿宋_GB2312"/>
          <w:szCs w:val="32"/>
          <w:highlight w:val="none"/>
        </w:rPr>
        <w:t>应聘人员应如实提供相关证件，诚信报考。对提供证件的真实性、准确性负责。应聘人员报名资格条件不符合岗位要求，由此产生的一切后果由应聘人员本人承担。凡不诚信报考以及提供虚假证明材料的，经招聘工作任一环节查实，均取消应聘资格或聘用资格。</w:t>
      </w:r>
    </w:p>
    <w:p w14:paraId="1CA10E71">
      <w:pPr>
        <w:spacing w:line="579" w:lineRule="exact"/>
        <w:ind w:firstLine="640" w:firstLineChars="200"/>
        <w:rPr>
          <w:rFonts w:eastAsia="黑体"/>
          <w:szCs w:val="32"/>
          <w:highlight w:val="none"/>
        </w:rPr>
      </w:pPr>
      <w:r>
        <w:rPr>
          <w:rFonts w:hint="eastAsia" w:hAnsi="黑体" w:eastAsia="黑体"/>
          <w:szCs w:val="32"/>
          <w:highlight w:val="none"/>
          <w:lang w:eastAsia="zh-CN"/>
        </w:rPr>
        <w:t>三</w:t>
      </w:r>
      <w:r>
        <w:rPr>
          <w:rFonts w:hAnsi="黑体" w:eastAsia="黑体"/>
          <w:szCs w:val="32"/>
          <w:highlight w:val="none"/>
        </w:rPr>
        <w:t>、招聘程序</w:t>
      </w:r>
    </w:p>
    <w:p w14:paraId="17EA59F7">
      <w:pPr>
        <w:spacing w:line="579" w:lineRule="exact"/>
        <w:ind w:firstLine="640" w:firstLineChars="200"/>
        <w:rPr>
          <w:rFonts w:eastAsia="楷体_GB2312"/>
          <w:szCs w:val="32"/>
          <w:highlight w:val="none"/>
        </w:rPr>
      </w:pPr>
      <w:r>
        <w:rPr>
          <w:rFonts w:hAnsi="楷体_GB2312" w:eastAsia="楷体_GB2312"/>
          <w:szCs w:val="32"/>
          <w:highlight w:val="none"/>
        </w:rPr>
        <w:t>（一）报名及资格审查</w:t>
      </w:r>
    </w:p>
    <w:p w14:paraId="71BC3560">
      <w:pPr>
        <w:spacing w:line="579" w:lineRule="exact"/>
        <w:ind w:firstLine="640" w:firstLineChars="200"/>
        <w:rPr>
          <w:rFonts w:hAnsi="仿宋_GB2312"/>
          <w:szCs w:val="32"/>
          <w:highlight w:val="none"/>
        </w:rPr>
      </w:pPr>
      <w:r>
        <w:rPr>
          <w:rFonts w:hAnsi="仿宋_GB2312"/>
          <w:szCs w:val="32"/>
          <w:highlight w:val="none"/>
        </w:rPr>
        <w:t>报名及资格审查工作由枝江市人民医院人事科负责，采取现场报名方式进行。</w:t>
      </w:r>
    </w:p>
    <w:p w14:paraId="277D5030">
      <w:pPr>
        <w:spacing w:line="579" w:lineRule="exact"/>
        <w:ind w:firstLine="640" w:firstLineChars="200"/>
        <w:rPr>
          <w:rFonts w:hint="eastAsia" w:hAnsi="仿宋_GB2312"/>
          <w:szCs w:val="32"/>
          <w:highlight w:val="none"/>
          <w:lang w:val="en-US" w:eastAsia="zh-CN"/>
        </w:rPr>
      </w:pPr>
      <w:r>
        <w:rPr>
          <w:rFonts w:hint="eastAsia" w:hAnsi="仿宋_GB2312"/>
          <w:szCs w:val="32"/>
          <w:highlight w:val="none"/>
          <w:lang w:val="en-US" w:eastAsia="zh-CN"/>
        </w:rPr>
        <w:t>1.</w:t>
      </w:r>
      <w:r>
        <w:rPr>
          <w:rFonts w:hAnsi="仿宋_GB2312"/>
          <w:szCs w:val="32"/>
          <w:highlight w:val="none"/>
        </w:rPr>
        <w:t>报名时间：</w:t>
      </w:r>
      <w:r>
        <w:rPr>
          <w:rFonts w:hint="eastAsia"/>
          <w:szCs w:val="32"/>
          <w:highlight w:val="none"/>
        </w:rPr>
        <w:t>7</w:t>
      </w:r>
      <w:r>
        <w:rPr>
          <w:rFonts w:hAnsi="仿宋_GB2312"/>
          <w:szCs w:val="32"/>
          <w:highlight w:val="none"/>
        </w:rPr>
        <w:t>月</w:t>
      </w:r>
      <w:r>
        <w:rPr>
          <w:rFonts w:hint="eastAsia" w:hAnsi="仿宋_GB2312"/>
          <w:szCs w:val="32"/>
          <w:highlight w:val="none"/>
          <w:lang w:val="en-US" w:eastAsia="zh-CN"/>
        </w:rPr>
        <w:t>21日至25日</w:t>
      </w:r>
      <w:r>
        <w:rPr>
          <w:rFonts w:hint="eastAsia" w:hAnsi="仿宋_GB2312"/>
          <w:szCs w:val="32"/>
          <w:highlight w:val="none"/>
          <w:lang w:val="en-US" w:eastAsia="zh-CN"/>
        </w:rPr>
        <w:t>（上午8:30—12:00，下午14:30—17:30）。</w:t>
      </w:r>
    </w:p>
    <w:p w14:paraId="2463C8B1">
      <w:pPr>
        <w:numPr>
          <w:ilvl w:val="0"/>
          <w:numId w:val="0"/>
        </w:numPr>
        <w:spacing w:line="579" w:lineRule="exact"/>
        <w:ind w:firstLine="640" w:firstLineChars="200"/>
        <w:rPr>
          <w:szCs w:val="32"/>
          <w:highlight w:val="none"/>
        </w:rPr>
      </w:pPr>
      <w:r>
        <w:rPr>
          <w:szCs w:val="32"/>
          <w:highlight w:val="none"/>
        </w:rPr>
        <w:t>2.</w:t>
      </w:r>
      <w:r>
        <w:rPr>
          <w:rFonts w:hAnsi="仿宋_GB2312"/>
          <w:szCs w:val="32"/>
          <w:highlight w:val="none"/>
        </w:rPr>
        <w:t>报名地点：枝江市人民医院人事科（</w:t>
      </w:r>
      <w:r>
        <w:rPr>
          <w:rFonts w:hint="eastAsia" w:hAnsi="仿宋_GB2312"/>
          <w:szCs w:val="32"/>
          <w:highlight w:val="none"/>
          <w:lang w:val="en-US" w:eastAsia="zh-CN"/>
        </w:rPr>
        <w:t>枝江市友谊大道61号枝江市人民医院</w:t>
      </w:r>
      <w:r>
        <w:rPr>
          <w:rFonts w:hAnsi="仿宋_GB2312"/>
          <w:szCs w:val="32"/>
          <w:highlight w:val="none"/>
        </w:rPr>
        <w:t>住院综合楼</w:t>
      </w:r>
      <w:r>
        <w:rPr>
          <w:szCs w:val="32"/>
          <w:highlight w:val="none"/>
        </w:rPr>
        <w:t>20</w:t>
      </w:r>
      <w:r>
        <w:rPr>
          <w:rFonts w:hAnsi="仿宋_GB2312"/>
          <w:szCs w:val="32"/>
          <w:highlight w:val="none"/>
        </w:rPr>
        <w:t>楼</w:t>
      </w:r>
      <w:r>
        <w:rPr>
          <w:szCs w:val="32"/>
          <w:highlight w:val="none"/>
        </w:rPr>
        <w:t>B2009</w:t>
      </w:r>
      <w:r>
        <w:rPr>
          <w:rFonts w:hAnsi="仿宋_GB2312"/>
          <w:szCs w:val="32"/>
          <w:highlight w:val="none"/>
        </w:rPr>
        <w:t>室）。</w:t>
      </w:r>
    </w:p>
    <w:p w14:paraId="63397425">
      <w:pPr>
        <w:spacing w:line="579" w:lineRule="exact"/>
        <w:ind w:firstLine="640" w:firstLineChars="200"/>
        <w:rPr>
          <w:szCs w:val="32"/>
          <w:highlight w:val="none"/>
        </w:rPr>
      </w:pPr>
      <w:r>
        <w:rPr>
          <w:szCs w:val="32"/>
          <w:highlight w:val="none"/>
        </w:rPr>
        <w:t>3.</w:t>
      </w:r>
      <w:r>
        <w:rPr>
          <w:rFonts w:hAnsi="仿宋_GB2312"/>
          <w:szCs w:val="32"/>
          <w:highlight w:val="none"/>
        </w:rPr>
        <w:t>报名需提交资料：（</w:t>
      </w:r>
      <w:r>
        <w:rPr>
          <w:szCs w:val="32"/>
          <w:highlight w:val="none"/>
        </w:rPr>
        <w:t>1</w:t>
      </w:r>
      <w:r>
        <w:rPr>
          <w:rFonts w:hAnsi="仿宋_GB2312"/>
          <w:szCs w:val="32"/>
          <w:highlight w:val="none"/>
        </w:rPr>
        <w:t>）有效居民身份证、毕业证、学位证（有者提供）及学信网学历认证报告、执业证或资格证原件及复印件；（</w:t>
      </w:r>
      <w:r>
        <w:rPr>
          <w:szCs w:val="32"/>
          <w:highlight w:val="none"/>
        </w:rPr>
        <w:t>2</w:t>
      </w:r>
      <w:r>
        <w:rPr>
          <w:rFonts w:hAnsi="仿宋_GB2312"/>
          <w:szCs w:val="32"/>
          <w:highlight w:val="none"/>
        </w:rPr>
        <w:t>）近期免冠</w:t>
      </w:r>
      <w:r>
        <w:rPr>
          <w:szCs w:val="32"/>
          <w:highlight w:val="none"/>
        </w:rPr>
        <w:t>1</w:t>
      </w:r>
      <w:r>
        <w:rPr>
          <w:rFonts w:hAnsi="仿宋_GB2312"/>
          <w:szCs w:val="32"/>
          <w:highlight w:val="none"/>
        </w:rPr>
        <w:t>寸彩色登记照片</w:t>
      </w:r>
      <w:r>
        <w:rPr>
          <w:szCs w:val="32"/>
          <w:highlight w:val="none"/>
        </w:rPr>
        <w:t>2</w:t>
      </w:r>
      <w:r>
        <w:rPr>
          <w:rFonts w:hAnsi="仿宋_GB2312"/>
          <w:szCs w:val="32"/>
          <w:highlight w:val="none"/>
        </w:rPr>
        <w:t>张；（</w:t>
      </w:r>
      <w:r>
        <w:rPr>
          <w:szCs w:val="32"/>
          <w:highlight w:val="none"/>
        </w:rPr>
        <w:t>3</w:t>
      </w:r>
      <w:r>
        <w:rPr>
          <w:rFonts w:hAnsi="仿宋_GB2312"/>
          <w:szCs w:val="32"/>
          <w:highlight w:val="none"/>
        </w:rPr>
        <w:t>）《枝江市</w:t>
      </w:r>
      <w:r>
        <w:rPr>
          <w:rFonts w:hint="eastAsia" w:hAnsi="仿宋_GB2312"/>
          <w:szCs w:val="32"/>
          <w:highlight w:val="none"/>
        </w:rPr>
        <w:t>人民医院</w:t>
      </w:r>
      <w:r>
        <w:rPr>
          <w:rFonts w:hAnsi="仿宋_GB2312"/>
          <w:szCs w:val="32"/>
          <w:highlight w:val="none"/>
        </w:rPr>
        <w:t>招聘合同制编外工作人员报名表》（见附表</w:t>
      </w:r>
      <w:r>
        <w:rPr>
          <w:szCs w:val="32"/>
          <w:highlight w:val="none"/>
        </w:rPr>
        <w:t>2</w:t>
      </w:r>
      <w:r>
        <w:rPr>
          <w:rFonts w:hAnsi="仿宋_GB2312"/>
          <w:szCs w:val="32"/>
          <w:highlight w:val="none"/>
        </w:rPr>
        <w:t>）；（</w:t>
      </w:r>
      <w:r>
        <w:rPr>
          <w:szCs w:val="32"/>
          <w:highlight w:val="none"/>
        </w:rPr>
        <w:t>4</w:t>
      </w:r>
      <w:r>
        <w:rPr>
          <w:rFonts w:hAnsi="仿宋_GB2312"/>
          <w:szCs w:val="32"/>
          <w:highlight w:val="none"/>
        </w:rPr>
        <w:t>）证明其符合招聘岗位条件的其他证明材料等。</w:t>
      </w:r>
    </w:p>
    <w:p w14:paraId="448666FF">
      <w:pPr>
        <w:spacing w:line="579" w:lineRule="exact"/>
        <w:ind w:firstLine="640" w:firstLineChars="200"/>
        <w:rPr>
          <w:szCs w:val="32"/>
          <w:highlight w:val="none"/>
        </w:rPr>
      </w:pPr>
      <w:r>
        <w:rPr>
          <w:szCs w:val="32"/>
          <w:highlight w:val="none"/>
        </w:rPr>
        <w:t>4.</w:t>
      </w:r>
      <w:r>
        <w:rPr>
          <w:rFonts w:hAnsi="仿宋_GB2312"/>
          <w:szCs w:val="32"/>
          <w:highlight w:val="none"/>
        </w:rPr>
        <w:t>资格审查。招聘报名资格审查由枝江市人民医院人事科负责。报考人员凡不诚信报考或提供虚假证明材料的，经招聘工作任一环节查实，均取消应聘资格或聘用资格。</w:t>
      </w:r>
    </w:p>
    <w:p w14:paraId="7BFF803B">
      <w:pPr>
        <w:spacing w:line="579" w:lineRule="exact"/>
        <w:ind w:firstLine="640" w:firstLineChars="200"/>
        <w:rPr>
          <w:rFonts w:hAnsi="仿宋_GB2312"/>
          <w:szCs w:val="32"/>
          <w:highlight w:val="none"/>
        </w:rPr>
      </w:pPr>
      <w:r>
        <w:rPr>
          <w:szCs w:val="32"/>
          <w:highlight w:val="none"/>
        </w:rPr>
        <w:t>5.</w:t>
      </w:r>
      <w:r>
        <w:rPr>
          <w:rFonts w:hAnsi="仿宋_GB2312"/>
          <w:szCs w:val="32"/>
          <w:highlight w:val="none"/>
        </w:rPr>
        <w:t>报名结束后，若</w:t>
      </w:r>
      <w:r>
        <w:rPr>
          <w:rFonts w:hint="eastAsia" w:cs="仿宋_GB2312"/>
          <w:szCs w:val="32"/>
          <w:highlight w:val="none"/>
        </w:rPr>
        <w:t>报名人数与招聘岗位计划数等于或小于1:1，</w:t>
      </w:r>
      <w:r>
        <w:rPr>
          <w:rFonts w:hint="eastAsia" w:cs="仿宋_GB2312"/>
          <w:szCs w:val="32"/>
          <w:highlight w:val="none"/>
          <w:lang w:eastAsia="zh-CN"/>
        </w:rPr>
        <w:t>可以开考，</w:t>
      </w:r>
      <w:r>
        <w:rPr>
          <w:rFonts w:hint="eastAsia" w:cs="仿宋_GB2312"/>
          <w:szCs w:val="32"/>
          <w:highlight w:val="none"/>
        </w:rPr>
        <w:t>实行笔试最低合格分数线控制为</w:t>
      </w:r>
      <w:r>
        <w:rPr>
          <w:rFonts w:hint="eastAsia" w:cs="仿宋_GB2312"/>
          <w:szCs w:val="32"/>
          <w:highlight w:val="none"/>
          <w:lang w:val="en-US" w:eastAsia="zh-CN"/>
        </w:rPr>
        <w:t>50</w:t>
      </w:r>
      <w:r>
        <w:rPr>
          <w:rFonts w:hint="eastAsia" w:cs="仿宋_GB2312"/>
          <w:szCs w:val="32"/>
          <w:highlight w:val="none"/>
        </w:rPr>
        <w:t>分，对达不到最低合格分数线的，不能进入下一环节。</w:t>
      </w:r>
      <w:r>
        <w:rPr>
          <w:rFonts w:hAnsi="仿宋_GB2312"/>
          <w:szCs w:val="32"/>
          <w:highlight w:val="none"/>
        </w:rPr>
        <w:t>需要取消</w:t>
      </w:r>
      <w:r>
        <w:rPr>
          <w:rFonts w:hint="eastAsia" w:hAnsi="仿宋_GB2312"/>
          <w:szCs w:val="32"/>
          <w:highlight w:val="none"/>
        </w:rPr>
        <w:t>或</w:t>
      </w:r>
      <w:r>
        <w:rPr>
          <w:rFonts w:hAnsi="仿宋_GB2312"/>
          <w:szCs w:val="32"/>
          <w:highlight w:val="none"/>
        </w:rPr>
        <w:t>核减的，及时通过枝江市人民医院网站公布岗位计划调整情况。</w:t>
      </w:r>
    </w:p>
    <w:p w14:paraId="79771A52">
      <w:pPr>
        <w:spacing w:line="579" w:lineRule="exact"/>
        <w:ind w:firstLine="640" w:firstLineChars="200"/>
        <w:rPr>
          <w:szCs w:val="32"/>
          <w:highlight w:val="none"/>
        </w:rPr>
      </w:pPr>
      <w:r>
        <w:rPr>
          <w:szCs w:val="32"/>
          <w:highlight w:val="none"/>
        </w:rPr>
        <w:t>6.</w:t>
      </w:r>
      <w:r>
        <w:rPr>
          <w:rFonts w:hAnsi="仿宋_GB2312"/>
          <w:szCs w:val="32"/>
          <w:highlight w:val="none"/>
        </w:rPr>
        <w:t>准考证领取。资格审查合格人员凭本人有效居民身份证原件，在枝江市人民医院人事科（</w:t>
      </w:r>
      <w:r>
        <w:rPr>
          <w:rFonts w:hint="eastAsia" w:hAnsi="仿宋_GB2312"/>
          <w:szCs w:val="32"/>
          <w:highlight w:val="none"/>
          <w:lang w:val="en-US" w:eastAsia="zh-CN"/>
        </w:rPr>
        <w:t xml:space="preserve"> </w:t>
      </w:r>
      <w:bookmarkStart w:id="0" w:name="OLE_LINK1"/>
      <w:r>
        <w:rPr>
          <w:rFonts w:hint="eastAsia" w:hAnsi="仿宋_GB2312"/>
          <w:szCs w:val="32"/>
          <w:highlight w:val="none"/>
          <w:lang w:val="en-US" w:eastAsia="zh-CN"/>
        </w:rPr>
        <w:t>枝江市友谊大道61号枝江市人民医院</w:t>
      </w:r>
      <w:bookmarkEnd w:id="0"/>
      <w:r>
        <w:rPr>
          <w:rFonts w:hAnsi="仿宋_GB2312"/>
          <w:szCs w:val="32"/>
          <w:highlight w:val="none"/>
        </w:rPr>
        <w:t>住院综合楼</w:t>
      </w:r>
      <w:r>
        <w:rPr>
          <w:szCs w:val="32"/>
          <w:highlight w:val="none"/>
        </w:rPr>
        <w:t>20</w:t>
      </w:r>
      <w:r>
        <w:rPr>
          <w:rFonts w:hAnsi="仿宋_GB2312"/>
          <w:szCs w:val="32"/>
          <w:highlight w:val="none"/>
        </w:rPr>
        <w:t>楼</w:t>
      </w:r>
      <w:r>
        <w:rPr>
          <w:szCs w:val="32"/>
          <w:highlight w:val="none"/>
        </w:rPr>
        <w:t>B2009</w:t>
      </w:r>
      <w:r>
        <w:rPr>
          <w:rFonts w:hAnsi="仿宋_GB2312"/>
          <w:szCs w:val="32"/>
          <w:highlight w:val="none"/>
        </w:rPr>
        <w:t>室）领取准考证</w:t>
      </w:r>
      <w:r>
        <w:rPr>
          <w:rFonts w:hint="eastAsia" w:hAnsi="仿宋_GB2312"/>
          <w:szCs w:val="32"/>
          <w:highlight w:val="none"/>
          <w:lang w:eastAsia="zh-CN"/>
        </w:rPr>
        <w:t>，具体领取时间以电话通知为准</w:t>
      </w:r>
      <w:r>
        <w:rPr>
          <w:rFonts w:hAnsi="仿宋_GB2312"/>
          <w:szCs w:val="32"/>
          <w:highlight w:val="none"/>
        </w:rPr>
        <w:t>。</w:t>
      </w:r>
    </w:p>
    <w:p w14:paraId="7FF861D8">
      <w:pPr>
        <w:spacing w:line="579" w:lineRule="exact"/>
        <w:ind w:firstLine="640" w:firstLineChars="200"/>
        <w:rPr>
          <w:rFonts w:eastAsia="楷体_GB2312"/>
          <w:szCs w:val="32"/>
          <w:highlight w:val="none"/>
        </w:rPr>
      </w:pPr>
      <w:r>
        <w:rPr>
          <w:rFonts w:hAnsi="楷体_GB2312" w:eastAsia="楷体_GB2312"/>
          <w:szCs w:val="32"/>
          <w:highlight w:val="none"/>
        </w:rPr>
        <w:t>（三）考试安排</w:t>
      </w:r>
    </w:p>
    <w:p w14:paraId="05262AF1">
      <w:pPr>
        <w:spacing w:line="579" w:lineRule="exact"/>
        <w:ind w:firstLine="640" w:firstLineChars="200"/>
        <w:rPr>
          <w:szCs w:val="32"/>
          <w:highlight w:val="none"/>
        </w:rPr>
      </w:pPr>
      <w:r>
        <w:rPr>
          <w:rFonts w:hAnsi="仿宋_GB2312"/>
          <w:szCs w:val="32"/>
          <w:highlight w:val="none"/>
        </w:rPr>
        <w:t>考试采取先笔试后面试的方式进行。</w:t>
      </w:r>
    </w:p>
    <w:p w14:paraId="2D1CA8F0">
      <w:pPr>
        <w:spacing w:line="579" w:lineRule="exact"/>
        <w:ind w:firstLine="640" w:firstLineChars="200"/>
        <w:rPr>
          <w:szCs w:val="32"/>
          <w:highlight w:val="none"/>
        </w:rPr>
      </w:pPr>
      <w:r>
        <w:rPr>
          <w:szCs w:val="32"/>
          <w:highlight w:val="none"/>
        </w:rPr>
        <w:t>1.</w:t>
      </w:r>
      <w:r>
        <w:rPr>
          <w:rFonts w:hAnsi="仿宋_GB2312"/>
          <w:szCs w:val="32"/>
          <w:highlight w:val="none"/>
        </w:rPr>
        <w:t>笔试。考生须持笔试准考证、二代身份证原件在规定的时间、地点参加考试，缺一证件者以及在规定时间内未参考的考生，均视为自动放弃考试资格。</w:t>
      </w:r>
    </w:p>
    <w:p w14:paraId="6966B275">
      <w:pPr>
        <w:spacing w:line="579" w:lineRule="exact"/>
        <w:ind w:firstLine="640" w:firstLineChars="200"/>
        <w:rPr>
          <w:szCs w:val="32"/>
          <w:highlight w:val="none"/>
        </w:rPr>
      </w:pPr>
      <w:r>
        <w:rPr>
          <w:rFonts w:hAnsi="仿宋_GB2312"/>
          <w:szCs w:val="32"/>
          <w:highlight w:val="none"/>
        </w:rPr>
        <w:t>（</w:t>
      </w:r>
      <w:r>
        <w:rPr>
          <w:szCs w:val="32"/>
          <w:highlight w:val="none"/>
        </w:rPr>
        <w:t>1</w:t>
      </w:r>
      <w:r>
        <w:rPr>
          <w:rFonts w:hAnsi="仿宋_GB2312"/>
          <w:szCs w:val="32"/>
          <w:highlight w:val="none"/>
        </w:rPr>
        <w:t>）笔试时间和地点：具体时间地点详见准考证。</w:t>
      </w:r>
    </w:p>
    <w:p w14:paraId="79AC037E">
      <w:pPr>
        <w:spacing w:line="579" w:lineRule="exact"/>
        <w:ind w:firstLine="640" w:firstLineChars="200"/>
        <w:rPr>
          <w:szCs w:val="32"/>
          <w:highlight w:val="none"/>
        </w:rPr>
      </w:pPr>
      <w:r>
        <w:rPr>
          <w:rFonts w:hAnsi="仿宋_GB2312"/>
          <w:szCs w:val="32"/>
          <w:highlight w:val="none"/>
        </w:rPr>
        <w:t>（</w:t>
      </w:r>
      <w:r>
        <w:rPr>
          <w:szCs w:val="32"/>
          <w:highlight w:val="none"/>
        </w:rPr>
        <w:t>2</w:t>
      </w:r>
      <w:r>
        <w:rPr>
          <w:rFonts w:hAnsi="仿宋_GB2312"/>
          <w:szCs w:val="32"/>
          <w:highlight w:val="none"/>
        </w:rPr>
        <w:t>）笔试卷面分为</w:t>
      </w:r>
      <w:r>
        <w:rPr>
          <w:szCs w:val="32"/>
          <w:highlight w:val="none"/>
        </w:rPr>
        <w:t>100</w:t>
      </w:r>
      <w:r>
        <w:rPr>
          <w:rFonts w:hAnsi="仿宋_GB2312"/>
          <w:szCs w:val="32"/>
          <w:highlight w:val="none"/>
        </w:rPr>
        <w:t>分。笔试成绩通过枝江市人民医院网站发布。</w:t>
      </w:r>
    </w:p>
    <w:p w14:paraId="1F5928B9">
      <w:pPr>
        <w:spacing w:line="579" w:lineRule="exact"/>
        <w:ind w:firstLine="640" w:firstLineChars="200"/>
        <w:rPr>
          <w:szCs w:val="32"/>
          <w:highlight w:val="none"/>
        </w:rPr>
      </w:pPr>
      <w:r>
        <w:rPr>
          <w:szCs w:val="32"/>
          <w:highlight w:val="none"/>
        </w:rPr>
        <w:t>2.</w:t>
      </w:r>
      <w:r>
        <w:rPr>
          <w:rFonts w:hAnsi="仿宋_GB2312"/>
          <w:szCs w:val="32"/>
          <w:highlight w:val="none"/>
        </w:rPr>
        <w:t>面试。</w:t>
      </w:r>
    </w:p>
    <w:p w14:paraId="11DD938D">
      <w:pPr>
        <w:spacing w:line="579" w:lineRule="exact"/>
        <w:ind w:firstLine="640" w:firstLineChars="200"/>
        <w:rPr>
          <w:rFonts w:hint="eastAsia" w:cs="仿宋_GB2312"/>
          <w:szCs w:val="32"/>
          <w:highlight w:val="none"/>
        </w:rPr>
      </w:pPr>
      <w:r>
        <w:rPr>
          <w:rFonts w:hAnsi="仿宋_GB2312"/>
          <w:szCs w:val="32"/>
          <w:highlight w:val="none"/>
        </w:rPr>
        <w:t>（</w:t>
      </w:r>
      <w:r>
        <w:rPr>
          <w:szCs w:val="32"/>
          <w:highlight w:val="none"/>
        </w:rPr>
        <w:t>1</w:t>
      </w:r>
      <w:r>
        <w:rPr>
          <w:rFonts w:hAnsi="仿宋_GB2312"/>
          <w:szCs w:val="32"/>
          <w:highlight w:val="none"/>
        </w:rPr>
        <w:t>）面试入围人员的确定。</w:t>
      </w:r>
      <w:r>
        <w:rPr>
          <w:rFonts w:hAnsi="仿宋_GB2312"/>
          <w:szCs w:val="32"/>
          <w:highlight w:val="none"/>
        </w:rPr>
        <w:t>根据笔试成绩从高分到低分的顺序</w:t>
      </w:r>
      <w:r>
        <w:rPr>
          <w:rFonts w:hint="eastAsia" w:hAnsi="仿宋_GB2312"/>
          <w:szCs w:val="32"/>
          <w:highlight w:val="none"/>
          <w:lang w:eastAsia="zh-CN"/>
        </w:rPr>
        <w:t>确定入围面试人员</w:t>
      </w:r>
      <w:r>
        <w:rPr>
          <w:rFonts w:hAnsi="仿宋_GB2312"/>
          <w:szCs w:val="32"/>
          <w:highlight w:val="none"/>
        </w:rPr>
        <w:t>，若</w:t>
      </w:r>
      <w:r>
        <w:rPr>
          <w:rFonts w:hint="eastAsia" w:cs="仿宋_GB2312"/>
          <w:szCs w:val="32"/>
          <w:highlight w:val="none"/>
          <w:lang w:eastAsia="zh-CN"/>
        </w:rPr>
        <w:t>入围面试</w:t>
      </w:r>
      <w:r>
        <w:rPr>
          <w:rFonts w:hint="eastAsia" w:cs="仿宋_GB2312"/>
          <w:szCs w:val="32"/>
          <w:highlight w:val="none"/>
        </w:rPr>
        <w:t>人数与招聘岗位计划数等于或小于1:1，</w:t>
      </w:r>
      <w:r>
        <w:rPr>
          <w:rFonts w:hint="eastAsia" w:cs="仿宋_GB2312"/>
          <w:spacing w:val="-6"/>
          <w:szCs w:val="32"/>
          <w:highlight w:val="none"/>
          <w:lang w:eastAsia="zh-CN"/>
        </w:rPr>
        <w:t>可以不核减岗位计划，</w:t>
      </w:r>
      <w:r>
        <w:rPr>
          <w:rFonts w:hint="eastAsia" w:cs="仿宋_GB2312"/>
          <w:spacing w:val="-6"/>
          <w:szCs w:val="32"/>
          <w:highlight w:val="none"/>
        </w:rPr>
        <w:t>实行</w:t>
      </w:r>
      <w:r>
        <w:rPr>
          <w:rFonts w:hint="eastAsia" w:cs="仿宋_GB2312"/>
          <w:spacing w:val="-6"/>
          <w:szCs w:val="32"/>
          <w:highlight w:val="none"/>
          <w:lang w:eastAsia="zh-CN"/>
        </w:rPr>
        <w:t>面试</w:t>
      </w:r>
      <w:r>
        <w:rPr>
          <w:rFonts w:hint="eastAsia" w:cs="仿宋_GB2312"/>
          <w:spacing w:val="-6"/>
          <w:szCs w:val="32"/>
          <w:highlight w:val="none"/>
        </w:rPr>
        <w:t>最低合格分数线控制</w:t>
      </w:r>
      <w:r>
        <w:rPr>
          <w:rFonts w:hint="eastAsia" w:cs="仿宋_GB2312"/>
          <w:spacing w:val="-6"/>
          <w:szCs w:val="32"/>
          <w:highlight w:val="none"/>
          <w:lang w:val="en-US" w:eastAsia="zh-CN"/>
        </w:rPr>
        <w:t>为</w:t>
      </w:r>
      <w:r>
        <w:rPr>
          <w:rFonts w:hint="eastAsia" w:cs="仿宋_GB2312"/>
          <w:spacing w:val="-6"/>
          <w:szCs w:val="32"/>
          <w:highlight w:val="none"/>
        </w:rPr>
        <w:t>70分，对达不到</w:t>
      </w:r>
      <w:r>
        <w:rPr>
          <w:rFonts w:hint="eastAsia" w:cs="仿宋_GB2312"/>
          <w:spacing w:val="-6"/>
          <w:szCs w:val="32"/>
          <w:highlight w:val="none"/>
          <w:lang w:eastAsia="zh-CN"/>
        </w:rPr>
        <w:t>面试成绩</w:t>
      </w:r>
      <w:r>
        <w:rPr>
          <w:rFonts w:hint="eastAsia" w:cs="仿宋_GB2312"/>
          <w:spacing w:val="-6"/>
          <w:szCs w:val="32"/>
          <w:highlight w:val="none"/>
        </w:rPr>
        <w:t>最低合格分数线的，不能进入</w:t>
      </w:r>
      <w:r>
        <w:rPr>
          <w:rFonts w:hint="eastAsia" w:hAnsi="仿宋_GB2312"/>
          <w:szCs w:val="32"/>
          <w:highlight w:val="none"/>
          <w:lang w:val="en-US" w:eastAsia="zh-CN"/>
        </w:rPr>
        <w:t>下一招聘环节。</w:t>
      </w:r>
    </w:p>
    <w:p w14:paraId="177AAF4D">
      <w:pPr>
        <w:spacing w:line="579" w:lineRule="exact"/>
        <w:ind w:firstLine="640" w:firstLineChars="200"/>
        <w:rPr>
          <w:szCs w:val="32"/>
          <w:highlight w:val="none"/>
        </w:rPr>
      </w:pPr>
      <w:r>
        <w:rPr>
          <w:rFonts w:hAnsi="仿宋_GB2312"/>
          <w:szCs w:val="32"/>
          <w:highlight w:val="none"/>
        </w:rPr>
        <w:t>（</w:t>
      </w:r>
      <w:r>
        <w:rPr>
          <w:rFonts w:hint="eastAsia" w:hAnsi="仿宋_GB2312"/>
          <w:szCs w:val="32"/>
          <w:highlight w:val="none"/>
          <w:lang w:val="en-US" w:eastAsia="zh-CN"/>
        </w:rPr>
        <w:t>2</w:t>
      </w:r>
      <w:r>
        <w:rPr>
          <w:rFonts w:hAnsi="仿宋_GB2312"/>
          <w:szCs w:val="32"/>
          <w:highlight w:val="none"/>
        </w:rPr>
        <w:t>）面试内容和方式。面试重点测评应试人员的综合素质和相关能力及综合运用专业知识解决工作中实际问题的能力。面试采取结构化面试的方式进行，</w:t>
      </w:r>
      <w:r>
        <w:rPr>
          <w:rFonts w:hint="eastAsia" w:cs="仿宋_GB2312"/>
          <w:szCs w:val="32"/>
          <w:highlight w:val="none"/>
        </w:rPr>
        <w:t>面试时间10分钟，面试满分100分，考生面试成绩取平均分（精确到小数点后两位），</w:t>
      </w:r>
      <w:r>
        <w:rPr>
          <w:rFonts w:hAnsi="仿宋_GB2312"/>
          <w:szCs w:val="32"/>
          <w:highlight w:val="none"/>
        </w:rPr>
        <w:t>考生的面试成绩当场宣布。</w:t>
      </w:r>
    </w:p>
    <w:p w14:paraId="64BE0A86">
      <w:pPr>
        <w:spacing w:line="579" w:lineRule="exact"/>
        <w:ind w:firstLine="640" w:firstLineChars="200"/>
        <w:rPr>
          <w:rFonts w:hAnsi="仿宋_GB2312"/>
          <w:szCs w:val="32"/>
          <w:highlight w:val="none"/>
        </w:rPr>
      </w:pPr>
      <w:r>
        <w:rPr>
          <w:szCs w:val="32"/>
          <w:highlight w:val="none"/>
        </w:rPr>
        <w:t>3.</w:t>
      </w:r>
      <w:r>
        <w:rPr>
          <w:rFonts w:hAnsi="仿宋_GB2312"/>
          <w:szCs w:val="32"/>
          <w:highlight w:val="none"/>
        </w:rPr>
        <w:t>综合成绩计算。按笔试成绩</w:t>
      </w:r>
      <w:r>
        <w:rPr>
          <w:szCs w:val="32"/>
          <w:highlight w:val="none"/>
        </w:rPr>
        <w:t>×40%</w:t>
      </w:r>
      <w:r>
        <w:rPr>
          <w:rFonts w:hAnsi="仿宋_GB2312"/>
          <w:szCs w:val="32"/>
          <w:highlight w:val="none"/>
        </w:rPr>
        <w:t>、面试成绩</w:t>
      </w:r>
      <w:r>
        <w:rPr>
          <w:szCs w:val="32"/>
          <w:highlight w:val="none"/>
        </w:rPr>
        <w:t>×60%</w:t>
      </w:r>
      <w:r>
        <w:rPr>
          <w:rFonts w:hAnsi="仿宋_GB2312"/>
          <w:szCs w:val="32"/>
          <w:highlight w:val="none"/>
        </w:rPr>
        <w:t>的权重计算考生综合成绩</w:t>
      </w:r>
      <w:r>
        <w:rPr>
          <w:rFonts w:hint="eastAsia" w:hAnsi="仿宋_GB2312"/>
          <w:szCs w:val="32"/>
          <w:highlight w:val="none"/>
          <w:lang w:eastAsia="zh-CN"/>
        </w:rPr>
        <w:t>（</w:t>
      </w:r>
      <w:r>
        <w:rPr>
          <w:rFonts w:hint="eastAsia" w:cs="仿宋_GB2312"/>
          <w:szCs w:val="32"/>
          <w:highlight w:val="none"/>
        </w:rPr>
        <w:t>精确到小数点后两位</w:t>
      </w:r>
      <w:r>
        <w:rPr>
          <w:rFonts w:hint="eastAsia" w:hAnsi="仿宋_GB2312"/>
          <w:szCs w:val="32"/>
          <w:highlight w:val="none"/>
          <w:lang w:eastAsia="zh-CN"/>
        </w:rPr>
        <w:t>）</w:t>
      </w:r>
      <w:r>
        <w:rPr>
          <w:rFonts w:hAnsi="仿宋_GB2312"/>
          <w:szCs w:val="32"/>
          <w:highlight w:val="none"/>
        </w:rPr>
        <w:t>，若遇综合成绩并列，则按考生笔试成绩从高分到低分排序确定，若笔试成绩仍相同则组织加试，按考生加试成绩从高分到低分排序确定。面试及综合成绩及时在枝江市人民医院网站发布。</w:t>
      </w:r>
    </w:p>
    <w:p w14:paraId="6FA211B4">
      <w:pPr>
        <w:spacing w:line="579" w:lineRule="exact"/>
        <w:ind w:firstLine="640" w:firstLineChars="200"/>
        <w:rPr>
          <w:rFonts w:eastAsia="楷体_GB2312"/>
          <w:szCs w:val="32"/>
          <w:highlight w:val="none"/>
        </w:rPr>
      </w:pPr>
      <w:r>
        <w:rPr>
          <w:rFonts w:hAnsi="楷体_GB2312" w:eastAsia="楷体_GB2312"/>
          <w:szCs w:val="32"/>
          <w:highlight w:val="none"/>
        </w:rPr>
        <w:t>（四）体检及考察</w:t>
      </w:r>
    </w:p>
    <w:p w14:paraId="2561C184">
      <w:pPr>
        <w:spacing w:line="579" w:lineRule="exact"/>
        <w:ind w:firstLine="640" w:firstLineChars="200"/>
        <w:rPr>
          <w:szCs w:val="32"/>
          <w:highlight w:val="none"/>
        </w:rPr>
      </w:pPr>
      <w:r>
        <w:rPr>
          <w:szCs w:val="32"/>
          <w:highlight w:val="none"/>
        </w:rPr>
        <w:t>1.</w:t>
      </w:r>
      <w:r>
        <w:rPr>
          <w:rFonts w:hAnsi="仿宋_GB2312"/>
          <w:szCs w:val="32"/>
          <w:highlight w:val="none"/>
        </w:rPr>
        <w:t>体检。按招聘岗位计划数</w:t>
      </w:r>
      <w:r>
        <w:rPr>
          <w:szCs w:val="32"/>
          <w:highlight w:val="none"/>
        </w:rPr>
        <w:t>1</w:t>
      </w:r>
      <w:r>
        <w:rPr>
          <w:rFonts w:hAnsi="仿宋_GB2312"/>
          <w:szCs w:val="32"/>
          <w:highlight w:val="none"/>
        </w:rPr>
        <w:t>∶</w:t>
      </w:r>
      <w:r>
        <w:rPr>
          <w:szCs w:val="32"/>
          <w:highlight w:val="none"/>
        </w:rPr>
        <w:t>1</w:t>
      </w:r>
      <w:r>
        <w:rPr>
          <w:rFonts w:hAnsi="仿宋_GB2312"/>
          <w:szCs w:val="32"/>
          <w:highlight w:val="none"/>
        </w:rPr>
        <w:t>的比例，</w:t>
      </w:r>
      <w:r>
        <w:rPr>
          <w:rFonts w:hint="eastAsia" w:hAnsi="仿宋_GB2312"/>
          <w:szCs w:val="32"/>
          <w:highlight w:val="none"/>
          <w:lang w:val="en-US" w:eastAsia="zh-CN"/>
        </w:rPr>
        <w:t>按</w:t>
      </w:r>
      <w:r>
        <w:rPr>
          <w:rFonts w:hAnsi="仿宋_GB2312"/>
          <w:szCs w:val="32"/>
          <w:highlight w:val="none"/>
        </w:rPr>
        <w:t>考生</w:t>
      </w:r>
      <w:r>
        <w:rPr>
          <w:rFonts w:hint="eastAsia" w:hAnsi="仿宋_GB2312"/>
          <w:szCs w:val="32"/>
          <w:highlight w:val="none"/>
          <w:lang w:eastAsia="zh-CN"/>
        </w:rPr>
        <w:t>综合</w:t>
      </w:r>
      <w:r>
        <w:rPr>
          <w:rFonts w:hAnsi="仿宋_GB2312"/>
          <w:szCs w:val="32"/>
          <w:highlight w:val="none"/>
        </w:rPr>
        <w:t>成绩从高分到低分确定进入体检、考察人选，并在枝江市人民医院网站公告。体检参照公务员录用体检有关规定组织实施。体检结果以体检机构出具的正式体检结论为准。需要进行复检的，复检机构在具有资质的体检机构中随机确定，复检只能进行一次。</w:t>
      </w:r>
    </w:p>
    <w:p w14:paraId="128599D8">
      <w:pPr>
        <w:spacing w:line="579" w:lineRule="exact"/>
        <w:ind w:firstLine="640" w:firstLineChars="200"/>
        <w:rPr>
          <w:szCs w:val="32"/>
          <w:highlight w:val="none"/>
        </w:rPr>
      </w:pPr>
      <w:r>
        <w:rPr>
          <w:szCs w:val="32"/>
          <w:highlight w:val="none"/>
        </w:rPr>
        <w:t>2.</w:t>
      </w:r>
      <w:r>
        <w:rPr>
          <w:rFonts w:hAnsi="仿宋_GB2312"/>
          <w:szCs w:val="32"/>
          <w:highlight w:val="none"/>
        </w:rPr>
        <w:t>考察。考察工作由枝江市</w:t>
      </w:r>
      <w:r>
        <w:rPr>
          <w:rFonts w:hint="eastAsia" w:hAnsi="仿宋_GB2312"/>
          <w:szCs w:val="32"/>
          <w:highlight w:val="none"/>
        </w:rPr>
        <w:t>人民医院</w:t>
      </w:r>
      <w:r>
        <w:rPr>
          <w:rFonts w:hAnsi="仿宋_GB2312"/>
          <w:szCs w:val="32"/>
          <w:highlight w:val="none"/>
        </w:rPr>
        <w:t>负责组织实施。考察坚持德才兼备、以德为先标准，注重对应聘人员政治思想、道德品质、能力素质、工作表现、廉洁自律及遵纪守法等情况进行全面考察，并对应聘人员的报考资格进行复审。</w:t>
      </w:r>
    </w:p>
    <w:p w14:paraId="09723E2A">
      <w:pPr>
        <w:spacing w:line="579" w:lineRule="exact"/>
        <w:ind w:firstLine="640" w:firstLineChars="200"/>
        <w:rPr>
          <w:szCs w:val="32"/>
          <w:highlight w:val="none"/>
        </w:rPr>
      </w:pPr>
      <w:r>
        <w:rPr>
          <w:szCs w:val="32"/>
          <w:highlight w:val="none"/>
        </w:rPr>
        <w:t>3.</w:t>
      </w:r>
      <w:r>
        <w:rPr>
          <w:rFonts w:hAnsi="仿宋_GB2312"/>
          <w:szCs w:val="32"/>
          <w:highlight w:val="none"/>
        </w:rPr>
        <w:t>考生自愿放弃、体检或考察不合格的，按照综合成绩排序依次递补体检或考察人员。</w:t>
      </w:r>
    </w:p>
    <w:p w14:paraId="204B77B8">
      <w:pPr>
        <w:spacing w:line="579" w:lineRule="exact"/>
        <w:ind w:firstLine="640" w:firstLineChars="200"/>
        <w:rPr>
          <w:rFonts w:eastAsia="楷体_GB2312"/>
          <w:szCs w:val="32"/>
          <w:highlight w:val="none"/>
        </w:rPr>
      </w:pPr>
      <w:r>
        <w:rPr>
          <w:rFonts w:hAnsi="楷体_GB2312" w:eastAsia="楷体_GB2312"/>
          <w:szCs w:val="32"/>
          <w:highlight w:val="none"/>
        </w:rPr>
        <w:t>（五）公示及备案</w:t>
      </w:r>
    </w:p>
    <w:p w14:paraId="21E07F16">
      <w:pPr>
        <w:spacing w:line="579" w:lineRule="exact"/>
        <w:ind w:firstLine="640" w:firstLineChars="200"/>
        <w:rPr>
          <w:szCs w:val="32"/>
          <w:highlight w:val="none"/>
        </w:rPr>
      </w:pPr>
      <w:r>
        <w:rPr>
          <w:szCs w:val="32"/>
          <w:highlight w:val="none"/>
        </w:rPr>
        <w:t>1.</w:t>
      </w:r>
      <w:r>
        <w:rPr>
          <w:rFonts w:hAnsi="仿宋_GB2312"/>
          <w:szCs w:val="32"/>
          <w:highlight w:val="none"/>
        </w:rPr>
        <w:t>根据考生</w:t>
      </w:r>
      <w:r>
        <w:rPr>
          <w:rFonts w:hint="eastAsia" w:hAnsi="仿宋_GB2312"/>
          <w:szCs w:val="32"/>
          <w:highlight w:val="none"/>
          <w:lang w:eastAsia="zh-CN"/>
        </w:rPr>
        <w:t>综合</w:t>
      </w:r>
      <w:r>
        <w:rPr>
          <w:rFonts w:hAnsi="仿宋_GB2312"/>
          <w:szCs w:val="32"/>
          <w:highlight w:val="none"/>
        </w:rPr>
        <w:t>成绩、体检、考察情况确定拟聘人选，经市卫健局审定后在枝江市人民医院网站公示，公示时间不少于</w:t>
      </w:r>
      <w:r>
        <w:rPr>
          <w:szCs w:val="32"/>
          <w:highlight w:val="none"/>
        </w:rPr>
        <w:t>7</w:t>
      </w:r>
      <w:r>
        <w:rPr>
          <w:rFonts w:hAnsi="仿宋_GB2312"/>
          <w:szCs w:val="32"/>
          <w:highlight w:val="none"/>
        </w:rPr>
        <w:t>个工作日。公示无异议的，或虽有异议但经调查不影响聘用的，按规定程序办理聘用手续。</w:t>
      </w:r>
    </w:p>
    <w:p w14:paraId="3B628897">
      <w:pPr>
        <w:spacing w:line="579" w:lineRule="exact"/>
        <w:ind w:firstLine="640" w:firstLineChars="200"/>
        <w:rPr>
          <w:szCs w:val="32"/>
          <w:highlight w:val="none"/>
        </w:rPr>
      </w:pPr>
      <w:r>
        <w:rPr>
          <w:szCs w:val="32"/>
          <w:highlight w:val="none"/>
        </w:rPr>
        <w:t>2.</w:t>
      </w:r>
      <w:r>
        <w:rPr>
          <w:rFonts w:hAnsi="仿宋_GB2312"/>
          <w:szCs w:val="32"/>
          <w:highlight w:val="none"/>
        </w:rPr>
        <w:t>公示中反映有影响聘用问题并查证属实的，不予办理聘用备案。公示中反映的问题一时难以查实的，暂缓聘用，待查清后再决定是否聘用。</w:t>
      </w:r>
    </w:p>
    <w:p w14:paraId="6E0324DF">
      <w:pPr>
        <w:spacing w:line="579" w:lineRule="exact"/>
        <w:ind w:firstLine="640" w:firstLineChars="200"/>
        <w:rPr>
          <w:szCs w:val="32"/>
          <w:highlight w:val="none"/>
        </w:rPr>
      </w:pPr>
      <w:r>
        <w:rPr>
          <w:szCs w:val="32"/>
          <w:highlight w:val="none"/>
        </w:rPr>
        <w:t>3.</w:t>
      </w:r>
      <w:r>
        <w:rPr>
          <w:rFonts w:hAnsi="仿宋_GB2312"/>
          <w:szCs w:val="32"/>
          <w:highlight w:val="none"/>
        </w:rPr>
        <w:t>公示期间若出现人员缺额的，按照综合成绩从高分到低分依次递补。</w:t>
      </w:r>
    </w:p>
    <w:p w14:paraId="7B85CA70">
      <w:pPr>
        <w:spacing w:line="579" w:lineRule="exact"/>
        <w:ind w:firstLine="640" w:firstLineChars="200"/>
        <w:rPr>
          <w:rFonts w:eastAsia="楷体_GB2312"/>
          <w:szCs w:val="32"/>
          <w:highlight w:val="none"/>
        </w:rPr>
      </w:pPr>
      <w:r>
        <w:rPr>
          <w:rFonts w:hAnsi="楷体_GB2312" w:eastAsia="楷体_GB2312"/>
          <w:szCs w:val="32"/>
          <w:highlight w:val="none"/>
        </w:rPr>
        <w:t>（六）聘用</w:t>
      </w:r>
    </w:p>
    <w:p w14:paraId="78FDE67E">
      <w:pPr>
        <w:spacing w:line="579" w:lineRule="exact"/>
        <w:ind w:firstLine="640" w:firstLineChars="200"/>
        <w:rPr>
          <w:szCs w:val="32"/>
          <w:highlight w:val="none"/>
        </w:rPr>
      </w:pPr>
      <w:r>
        <w:rPr>
          <w:rFonts w:hAnsi="仿宋_GB2312"/>
          <w:szCs w:val="32"/>
          <w:highlight w:val="none"/>
        </w:rPr>
        <w:t>聘用单位与新录用的人员订</w:t>
      </w:r>
      <w:r>
        <w:rPr>
          <w:rFonts w:hint="eastAsia" w:hAnsi="仿宋_GB2312"/>
          <w:szCs w:val="32"/>
          <w:highlight w:val="none"/>
        </w:rPr>
        <w:t>立</w:t>
      </w:r>
      <w:r>
        <w:rPr>
          <w:rFonts w:hAnsi="仿宋_GB2312"/>
          <w:szCs w:val="32"/>
          <w:highlight w:val="none"/>
        </w:rPr>
        <w:t>劳动合同，人员聘用实行试用期制度。试用期满考核合格者，办理转正手续，明确岗位等级，并按合同约定执行有关政策规定的薪酬待遇。试用期满考核不合格者，解除</w:t>
      </w:r>
      <w:r>
        <w:rPr>
          <w:rFonts w:hint="eastAsia" w:hAnsi="仿宋_GB2312"/>
          <w:szCs w:val="32"/>
          <w:highlight w:val="none"/>
          <w:lang w:eastAsia="zh-CN"/>
        </w:rPr>
        <w:t>劳动</w:t>
      </w:r>
      <w:r>
        <w:rPr>
          <w:rFonts w:hAnsi="仿宋_GB2312"/>
          <w:szCs w:val="32"/>
          <w:highlight w:val="none"/>
        </w:rPr>
        <w:t>合同。被聘人员自接到通知</w:t>
      </w:r>
      <w:r>
        <w:rPr>
          <w:szCs w:val="32"/>
          <w:highlight w:val="none"/>
        </w:rPr>
        <w:t>5</w:t>
      </w:r>
      <w:r>
        <w:rPr>
          <w:rFonts w:hint="eastAsia"/>
          <w:szCs w:val="32"/>
          <w:highlight w:val="none"/>
        </w:rPr>
        <w:t>个工作</w:t>
      </w:r>
      <w:r>
        <w:rPr>
          <w:rFonts w:hAnsi="仿宋_GB2312"/>
          <w:szCs w:val="32"/>
          <w:highlight w:val="none"/>
        </w:rPr>
        <w:t>日内无正当理由没有报到的，取消聘用资格。</w:t>
      </w:r>
    </w:p>
    <w:p w14:paraId="2BC3DFCA">
      <w:pPr>
        <w:spacing w:line="579" w:lineRule="exact"/>
        <w:ind w:firstLine="640" w:firstLineChars="200"/>
        <w:rPr>
          <w:rFonts w:hAnsi="黑体" w:eastAsia="黑体"/>
          <w:szCs w:val="32"/>
          <w:highlight w:val="none"/>
        </w:rPr>
      </w:pPr>
      <w:r>
        <w:rPr>
          <w:rFonts w:hint="eastAsia" w:hAnsi="黑体" w:eastAsia="黑体"/>
          <w:szCs w:val="32"/>
          <w:highlight w:val="none"/>
        </w:rPr>
        <w:t>四、其他事项</w:t>
      </w:r>
    </w:p>
    <w:p w14:paraId="4B7B699F">
      <w:pPr>
        <w:spacing w:line="579"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1.对违反公开招聘纪律的考生和工作人员，按照《事业单位公开招聘违纪违规行为处理规定》（人社部令第35号）处理，涉嫌犯罪的及时移送司法机关处理。</w:t>
      </w:r>
    </w:p>
    <w:p w14:paraId="34084EC9">
      <w:pPr>
        <w:spacing w:line="579"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2.本公告《岗位表》所列内容，由枝江市</w:t>
      </w:r>
      <w:r>
        <w:rPr>
          <w:rFonts w:hint="eastAsia" w:ascii="仿宋_GB2312" w:hAnsi="仿宋_GB2312" w:cs="仿宋_GB2312"/>
          <w:szCs w:val="32"/>
          <w:highlight w:val="none"/>
          <w:lang w:eastAsia="zh-CN"/>
        </w:rPr>
        <w:t>人民医院</w:t>
      </w:r>
      <w:r>
        <w:rPr>
          <w:rFonts w:hint="eastAsia" w:ascii="仿宋_GB2312" w:hAnsi="仿宋_GB2312" w:eastAsia="仿宋_GB2312" w:cs="仿宋_GB2312"/>
          <w:szCs w:val="32"/>
          <w:highlight w:val="none"/>
        </w:rPr>
        <w:t>负责解释。</w:t>
      </w:r>
    </w:p>
    <w:p w14:paraId="43DE473C">
      <w:pPr>
        <w:spacing w:line="579"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3.本次公开招聘考试不指定考试辅导用书，不举办也不委托任何机构举办笔试和面试辅导培训班。</w:t>
      </w:r>
    </w:p>
    <w:p w14:paraId="13EC1A24">
      <w:pPr>
        <w:spacing w:line="579"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咨询电话：</w:t>
      </w:r>
      <w:r>
        <w:rPr>
          <w:rFonts w:hint="eastAsia" w:ascii="仿宋_GB2312" w:hAnsi="仿宋_GB2312" w:eastAsia="仿宋_GB2312" w:cs="仿宋_GB2312"/>
          <w:szCs w:val="32"/>
          <w:highlight w:val="none"/>
        </w:rPr>
        <w:t>枝江市</w:t>
      </w:r>
      <w:r>
        <w:rPr>
          <w:rFonts w:hint="eastAsia" w:ascii="仿宋_GB2312" w:hAnsi="仿宋_GB2312" w:cs="仿宋_GB2312"/>
          <w:szCs w:val="32"/>
          <w:highlight w:val="none"/>
          <w:lang w:eastAsia="zh-CN"/>
        </w:rPr>
        <w:t>人民医院</w:t>
      </w:r>
      <w:r>
        <w:rPr>
          <w:rFonts w:hint="eastAsia" w:ascii="仿宋_GB2312" w:hAnsi="仿宋_GB2312" w:eastAsia="仿宋_GB2312" w:cs="仿宋_GB2312"/>
          <w:szCs w:val="32"/>
          <w:highlight w:val="none"/>
        </w:rPr>
        <w:t>0717-</w:t>
      </w:r>
      <w:r>
        <w:rPr>
          <w:rFonts w:hint="eastAsia" w:ascii="仿宋_GB2312" w:hAnsi="仿宋_GB2312" w:cs="仿宋_GB2312"/>
          <w:szCs w:val="32"/>
          <w:highlight w:val="none"/>
          <w:lang w:val="en-US" w:eastAsia="zh-CN"/>
        </w:rPr>
        <w:t>4505407</w:t>
      </w:r>
      <w:r>
        <w:rPr>
          <w:rFonts w:hint="eastAsia" w:ascii="仿宋_GB2312" w:hAnsi="仿宋_GB2312" w:eastAsia="仿宋_GB2312" w:cs="仿宋_GB2312"/>
          <w:szCs w:val="32"/>
          <w:highlight w:val="none"/>
        </w:rPr>
        <w:t>。</w:t>
      </w:r>
    </w:p>
    <w:p w14:paraId="630E2D5A">
      <w:pPr>
        <w:spacing w:line="579"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监督举报部门及电话：</w:t>
      </w:r>
      <w:r>
        <w:rPr>
          <w:rFonts w:hint="eastAsia" w:ascii="仿宋_GB2312" w:hAnsi="仿宋_GB2312" w:cs="仿宋_GB2312"/>
          <w:szCs w:val="32"/>
          <w:highlight w:val="none"/>
          <w:lang w:eastAsia="zh-CN"/>
        </w:rPr>
        <w:t>枝江市卫生健康局人事股</w:t>
      </w:r>
      <w:r>
        <w:rPr>
          <w:rFonts w:hint="eastAsia" w:ascii="仿宋_GB2312" w:hAnsi="仿宋_GB2312" w:eastAsia="仿宋_GB2312" w:cs="仿宋_GB2312"/>
          <w:szCs w:val="32"/>
          <w:highlight w:val="none"/>
        </w:rPr>
        <w:t>0717-42</w:t>
      </w:r>
      <w:r>
        <w:rPr>
          <w:rFonts w:hint="eastAsia" w:ascii="仿宋_GB2312" w:hAnsi="仿宋_GB2312" w:cs="仿宋_GB2312"/>
          <w:szCs w:val="32"/>
          <w:highlight w:val="none"/>
          <w:lang w:val="en-US" w:eastAsia="zh-CN"/>
        </w:rPr>
        <w:t>02281</w:t>
      </w:r>
      <w:r>
        <w:rPr>
          <w:rFonts w:hint="eastAsia" w:ascii="仿宋_GB2312" w:hAnsi="仿宋_GB2312" w:eastAsia="仿宋_GB2312" w:cs="仿宋_GB2312"/>
          <w:szCs w:val="32"/>
          <w:highlight w:val="none"/>
        </w:rPr>
        <w:t>；枝江市纪委监委0717-4214647。</w:t>
      </w:r>
    </w:p>
    <w:p w14:paraId="5B2E002C">
      <w:pPr>
        <w:spacing w:line="579" w:lineRule="exact"/>
        <w:ind w:firstLine="640" w:firstLineChars="200"/>
        <w:rPr>
          <w:szCs w:val="32"/>
          <w:highlight w:val="none"/>
        </w:rPr>
      </w:pPr>
    </w:p>
    <w:p w14:paraId="16C70E94">
      <w:pPr>
        <w:spacing w:line="579" w:lineRule="exact"/>
        <w:ind w:firstLine="640" w:firstLineChars="200"/>
        <w:rPr>
          <w:szCs w:val="32"/>
          <w:highlight w:val="none"/>
        </w:rPr>
      </w:pPr>
      <w:r>
        <w:rPr>
          <w:rFonts w:hAnsi="仿宋_GB2312"/>
          <w:szCs w:val="32"/>
          <w:highlight w:val="none"/>
        </w:rPr>
        <w:t>附表：</w:t>
      </w:r>
      <w:r>
        <w:rPr>
          <w:szCs w:val="32"/>
          <w:highlight w:val="none"/>
        </w:rPr>
        <w:t>1.</w:t>
      </w:r>
      <w:r>
        <w:rPr>
          <w:rFonts w:hAnsi="仿宋_GB2312"/>
          <w:szCs w:val="32"/>
          <w:highlight w:val="none"/>
        </w:rPr>
        <w:t>枝江市</w:t>
      </w:r>
      <w:r>
        <w:rPr>
          <w:rFonts w:hint="eastAsia" w:hAnsi="仿宋_GB2312"/>
          <w:szCs w:val="32"/>
          <w:highlight w:val="none"/>
        </w:rPr>
        <w:t>人民医院</w:t>
      </w:r>
      <w:r>
        <w:rPr>
          <w:rFonts w:hAnsi="仿宋_GB2312"/>
          <w:szCs w:val="32"/>
          <w:highlight w:val="none"/>
        </w:rPr>
        <w:t>招聘合同制编外人员岗位表</w:t>
      </w:r>
    </w:p>
    <w:p w14:paraId="06AB44F8">
      <w:pPr>
        <w:spacing w:line="579" w:lineRule="exact"/>
        <w:ind w:firstLine="1600" w:firstLineChars="500"/>
        <w:rPr>
          <w:szCs w:val="32"/>
          <w:highlight w:val="none"/>
        </w:rPr>
      </w:pPr>
      <w:r>
        <w:rPr>
          <w:szCs w:val="32"/>
          <w:highlight w:val="none"/>
        </w:rPr>
        <w:t>2.</w:t>
      </w:r>
      <w:r>
        <w:rPr>
          <w:rFonts w:hAnsi="仿宋_GB2312"/>
          <w:szCs w:val="32"/>
          <w:highlight w:val="none"/>
        </w:rPr>
        <w:t>枝江市</w:t>
      </w:r>
      <w:r>
        <w:rPr>
          <w:rFonts w:hint="eastAsia" w:hAnsi="仿宋_GB2312"/>
          <w:szCs w:val="32"/>
          <w:highlight w:val="none"/>
        </w:rPr>
        <w:t>人民医院</w:t>
      </w:r>
      <w:r>
        <w:rPr>
          <w:rFonts w:hAnsi="仿宋_GB2312"/>
          <w:szCs w:val="32"/>
          <w:highlight w:val="none"/>
        </w:rPr>
        <w:t>招聘合同制编外人员报名表</w:t>
      </w:r>
    </w:p>
    <w:p w14:paraId="1258BD20">
      <w:pPr>
        <w:pStyle w:val="3"/>
        <w:keepNext w:val="0"/>
        <w:keepLines w:val="0"/>
        <w:spacing w:before="0" w:after="0" w:line="579" w:lineRule="exact"/>
        <w:rPr>
          <w:rFonts w:hint="eastAsia"/>
          <w:highlight w:val="none"/>
        </w:rPr>
      </w:pPr>
    </w:p>
    <w:p w14:paraId="31CC622E">
      <w:pPr>
        <w:rPr>
          <w:rFonts w:ascii="宋体" w:hAnsi="宋体" w:eastAsia="宋体"/>
          <w:sz w:val="21"/>
          <w:szCs w:val="21"/>
          <w:highlight w:val="none"/>
        </w:rPr>
      </w:pPr>
    </w:p>
    <w:p w14:paraId="22EFFCC6">
      <w:pPr>
        <w:rPr>
          <w:rFonts w:ascii="宋体" w:hAnsi="宋体" w:eastAsia="宋体"/>
          <w:sz w:val="21"/>
          <w:szCs w:val="21"/>
          <w:highlight w:val="none"/>
        </w:rPr>
      </w:pPr>
    </w:p>
    <w:p w14:paraId="6A25CC14">
      <w:pPr>
        <w:rPr>
          <w:rFonts w:hint="eastAsia" w:ascii="仿宋_GB2312" w:hAnsi="仿宋_GB2312" w:eastAsia="仿宋_GB2312" w:cs="仿宋_GB2312"/>
          <w:sz w:val="32"/>
          <w:szCs w:val="32"/>
          <w:highlight w:val="none"/>
          <w:lang w:val="en-US" w:eastAsia="zh-CN"/>
        </w:rPr>
      </w:pPr>
      <w:r>
        <w:rPr>
          <w:rFonts w:hint="eastAsia" w:ascii="宋体" w:hAnsi="宋体" w:eastAsia="宋体"/>
          <w:sz w:val="21"/>
          <w:szCs w:val="21"/>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枝江市卫生健康局</w:t>
      </w:r>
    </w:p>
    <w:p w14:paraId="5DF88A87">
      <w:pPr>
        <w:ind w:firstLine="4160" w:firstLineChars="1300"/>
        <w:rPr>
          <w:rFonts w:hint="eastAsia" w:ascii="黑体" w:hAnsi="黑体" w:eastAsia="黑体"/>
          <w:highlight w:val="none"/>
        </w:rPr>
      </w:pPr>
      <w:r>
        <w:rPr>
          <w:rFonts w:hint="eastAsia" w:ascii="仿宋_GB2312" w:hAnsi="仿宋_GB2312" w:eastAsia="仿宋_GB2312" w:cs="仿宋_GB2312"/>
          <w:sz w:val="32"/>
          <w:szCs w:val="32"/>
          <w:highlight w:val="none"/>
          <w:lang w:val="en-US" w:eastAsia="zh-CN"/>
        </w:rPr>
        <w:t>2025年7月</w:t>
      </w:r>
      <w:r>
        <w:rPr>
          <w:rFonts w:hint="eastAsia" w:ascii="仿宋_GB2312" w:hAnsi="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br w:type="page"/>
      </w:r>
      <w:r>
        <w:rPr>
          <w:rFonts w:hint="eastAsia" w:ascii="黑体" w:hAnsi="黑体" w:eastAsia="黑体"/>
          <w:highlight w:val="none"/>
        </w:rPr>
        <w:t>附表1</w:t>
      </w:r>
    </w:p>
    <w:p w14:paraId="461F170E">
      <w:pPr>
        <w:ind w:firstLine="4160" w:firstLineChars="1300"/>
        <w:rPr>
          <w:rFonts w:hint="eastAsia" w:ascii="黑体" w:hAnsi="黑体" w:eastAsia="黑体"/>
          <w:highlight w:val="none"/>
        </w:rPr>
      </w:pPr>
    </w:p>
    <w:p w14:paraId="5FB3F818">
      <w:pPr>
        <w:jc w:val="center"/>
        <w:rPr>
          <w:rFonts w:hint="eastAsia" w:ascii="方正小标宋简体" w:eastAsia="方正小标宋简体"/>
          <w:sz w:val="40"/>
          <w:szCs w:val="40"/>
          <w:highlight w:val="none"/>
        </w:rPr>
      </w:pPr>
      <w:r>
        <w:rPr>
          <w:rFonts w:hint="eastAsia" w:ascii="方正小标宋简体" w:eastAsia="方正小标宋简体"/>
          <w:sz w:val="40"/>
          <w:szCs w:val="40"/>
          <w:highlight w:val="none"/>
        </w:rPr>
        <w:t>枝江市人民医院招聘合同制编外人员岗位表</w:t>
      </w:r>
    </w:p>
    <w:p w14:paraId="787676BB">
      <w:pPr>
        <w:rPr>
          <w:rFonts w:hint="eastAsia" w:ascii="方正小标宋简体" w:eastAsia="方正小标宋简体"/>
          <w:sz w:val="40"/>
          <w:szCs w:val="40"/>
          <w:highlight w:val="none"/>
        </w:rPr>
      </w:pPr>
    </w:p>
    <w:tbl>
      <w:tblPr>
        <w:tblStyle w:val="5"/>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30"/>
        <w:gridCol w:w="780"/>
        <w:gridCol w:w="705"/>
        <w:gridCol w:w="1050"/>
        <w:gridCol w:w="750"/>
        <w:gridCol w:w="765"/>
        <w:gridCol w:w="1760"/>
        <w:gridCol w:w="1080"/>
        <w:gridCol w:w="1185"/>
      </w:tblGrid>
      <w:tr w14:paraId="1E17F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0" w:hRule="atLeast"/>
          <w:tblHeader/>
          <w:jc w:val="center"/>
        </w:trPr>
        <w:tc>
          <w:tcPr>
            <w:tcW w:w="930" w:type="dxa"/>
            <w:noWrap w:val="0"/>
            <w:vAlign w:val="center"/>
          </w:tcPr>
          <w:p w14:paraId="084813BD">
            <w:pPr>
              <w:widowControl/>
              <w:jc w:val="center"/>
              <w:textAlignment w:val="center"/>
              <w:rPr>
                <w:rStyle w:val="7"/>
                <w:rFonts w:hint="eastAsia" w:ascii="黑体" w:hAnsi="黑体" w:eastAsia="黑体" w:cs="Times New Roman"/>
                <w:b w:val="0"/>
                <w:sz w:val="24"/>
                <w:szCs w:val="24"/>
                <w:highlight w:val="none"/>
                <w:lang w:bidi="ar"/>
              </w:rPr>
            </w:pPr>
            <w:r>
              <w:rPr>
                <w:rStyle w:val="7"/>
                <w:rFonts w:ascii="黑体" w:hAnsi="黑体" w:eastAsia="黑体" w:cs="Times New Roman"/>
                <w:b w:val="0"/>
                <w:sz w:val="24"/>
                <w:szCs w:val="24"/>
                <w:highlight w:val="none"/>
                <w:lang w:bidi="ar"/>
              </w:rPr>
              <w:t>用人</w:t>
            </w:r>
          </w:p>
          <w:p w14:paraId="505267AB">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单位</w:t>
            </w:r>
          </w:p>
        </w:tc>
        <w:tc>
          <w:tcPr>
            <w:tcW w:w="780" w:type="dxa"/>
            <w:noWrap w:val="0"/>
            <w:vAlign w:val="center"/>
          </w:tcPr>
          <w:p w14:paraId="0EA9F005">
            <w:pPr>
              <w:widowControl/>
              <w:jc w:val="center"/>
              <w:textAlignment w:val="center"/>
              <w:rPr>
                <w:rStyle w:val="7"/>
                <w:rFonts w:hint="eastAsia" w:ascii="黑体" w:hAnsi="黑体" w:eastAsia="黑体" w:cs="Times New Roman"/>
                <w:b w:val="0"/>
                <w:sz w:val="24"/>
                <w:szCs w:val="24"/>
                <w:highlight w:val="none"/>
                <w:lang w:bidi="ar"/>
              </w:rPr>
            </w:pPr>
            <w:r>
              <w:rPr>
                <w:rStyle w:val="7"/>
                <w:rFonts w:ascii="黑体" w:hAnsi="黑体" w:eastAsia="黑体" w:cs="Times New Roman"/>
                <w:b w:val="0"/>
                <w:sz w:val="24"/>
                <w:szCs w:val="24"/>
                <w:highlight w:val="none"/>
                <w:lang w:bidi="ar"/>
              </w:rPr>
              <w:t>招聘</w:t>
            </w:r>
          </w:p>
          <w:p w14:paraId="4B5D092A">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岗位</w:t>
            </w:r>
          </w:p>
        </w:tc>
        <w:tc>
          <w:tcPr>
            <w:tcW w:w="705" w:type="dxa"/>
            <w:noWrap w:val="0"/>
            <w:vAlign w:val="center"/>
          </w:tcPr>
          <w:p w14:paraId="06641502">
            <w:pPr>
              <w:widowControl/>
              <w:jc w:val="center"/>
              <w:textAlignment w:val="center"/>
              <w:rPr>
                <w:rStyle w:val="7"/>
                <w:rFonts w:hint="eastAsia" w:ascii="黑体" w:hAnsi="黑体" w:eastAsia="黑体" w:cs="Times New Roman"/>
                <w:b w:val="0"/>
                <w:sz w:val="24"/>
                <w:szCs w:val="24"/>
                <w:highlight w:val="none"/>
                <w:lang w:bidi="ar"/>
              </w:rPr>
            </w:pPr>
            <w:r>
              <w:rPr>
                <w:rStyle w:val="7"/>
                <w:rFonts w:ascii="黑体" w:hAnsi="黑体" w:eastAsia="黑体" w:cs="Times New Roman"/>
                <w:b w:val="0"/>
                <w:sz w:val="24"/>
                <w:szCs w:val="24"/>
                <w:highlight w:val="none"/>
                <w:lang w:bidi="ar"/>
              </w:rPr>
              <w:t>招聘</w:t>
            </w:r>
          </w:p>
          <w:p w14:paraId="7F7EFB31">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人数</w:t>
            </w:r>
          </w:p>
        </w:tc>
        <w:tc>
          <w:tcPr>
            <w:tcW w:w="1050" w:type="dxa"/>
            <w:noWrap w:val="0"/>
            <w:vAlign w:val="center"/>
          </w:tcPr>
          <w:p w14:paraId="462C00A0">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岗位描述</w:t>
            </w:r>
          </w:p>
        </w:tc>
        <w:tc>
          <w:tcPr>
            <w:tcW w:w="750" w:type="dxa"/>
            <w:noWrap w:val="0"/>
            <w:vAlign w:val="center"/>
          </w:tcPr>
          <w:p w14:paraId="61CE1C5E">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学历</w:t>
            </w:r>
          </w:p>
        </w:tc>
        <w:tc>
          <w:tcPr>
            <w:tcW w:w="765" w:type="dxa"/>
            <w:noWrap w:val="0"/>
            <w:vAlign w:val="center"/>
          </w:tcPr>
          <w:p w14:paraId="6952903E">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学位</w:t>
            </w:r>
          </w:p>
        </w:tc>
        <w:tc>
          <w:tcPr>
            <w:tcW w:w="1760" w:type="dxa"/>
            <w:noWrap w:val="0"/>
            <w:vAlign w:val="center"/>
          </w:tcPr>
          <w:p w14:paraId="7E111BAC">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所需专业</w:t>
            </w:r>
          </w:p>
        </w:tc>
        <w:tc>
          <w:tcPr>
            <w:tcW w:w="1080" w:type="dxa"/>
            <w:noWrap w:val="0"/>
            <w:vAlign w:val="center"/>
          </w:tcPr>
          <w:p w14:paraId="65F3A7E3">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年龄</w:t>
            </w:r>
          </w:p>
        </w:tc>
        <w:tc>
          <w:tcPr>
            <w:tcW w:w="1185" w:type="dxa"/>
            <w:noWrap w:val="0"/>
            <w:vAlign w:val="center"/>
          </w:tcPr>
          <w:p w14:paraId="361C60C1">
            <w:pPr>
              <w:widowControl/>
              <w:jc w:val="center"/>
              <w:textAlignment w:val="center"/>
              <w:rPr>
                <w:rStyle w:val="7"/>
                <w:rFonts w:hint="eastAsia" w:ascii="黑体" w:hAnsi="黑体" w:eastAsia="黑体" w:cs="Times New Roman"/>
                <w:b w:val="0"/>
                <w:sz w:val="24"/>
                <w:szCs w:val="24"/>
                <w:highlight w:val="none"/>
                <w:lang w:bidi="ar"/>
              </w:rPr>
            </w:pPr>
            <w:r>
              <w:rPr>
                <w:rStyle w:val="7"/>
                <w:rFonts w:ascii="黑体" w:hAnsi="黑体" w:eastAsia="黑体" w:cs="Times New Roman"/>
                <w:b w:val="0"/>
                <w:sz w:val="24"/>
                <w:szCs w:val="24"/>
                <w:highlight w:val="none"/>
                <w:lang w:bidi="ar"/>
              </w:rPr>
              <w:t>从业资格</w:t>
            </w:r>
          </w:p>
          <w:p w14:paraId="5FCA541D">
            <w:pPr>
              <w:widowControl/>
              <w:jc w:val="center"/>
              <w:textAlignment w:val="center"/>
              <w:rPr>
                <w:rFonts w:ascii="黑体" w:hAnsi="黑体" w:eastAsia="黑体"/>
                <w:bCs/>
                <w:color w:val="000000"/>
                <w:sz w:val="24"/>
                <w:szCs w:val="24"/>
                <w:highlight w:val="none"/>
              </w:rPr>
            </w:pPr>
            <w:r>
              <w:rPr>
                <w:rStyle w:val="7"/>
                <w:rFonts w:ascii="黑体" w:hAnsi="黑体" w:eastAsia="黑体" w:cs="Times New Roman"/>
                <w:b w:val="0"/>
                <w:sz w:val="24"/>
                <w:szCs w:val="24"/>
                <w:highlight w:val="none"/>
                <w:lang w:bidi="ar"/>
              </w:rPr>
              <w:t>条件要求</w:t>
            </w:r>
          </w:p>
        </w:tc>
      </w:tr>
      <w:tr w14:paraId="69D5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jc w:val="center"/>
        </w:trPr>
        <w:tc>
          <w:tcPr>
            <w:tcW w:w="930" w:type="dxa"/>
            <w:noWrap w:val="0"/>
            <w:vAlign w:val="center"/>
          </w:tcPr>
          <w:p w14:paraId="142A8940">
            <w:pPr>
              <w:widowControl/>
              <w:jc w:val="center"/>
              <w:textAlignment w:val="center"/>
              <w:rPr>
                <w:rFonts w:ascii="宋体" w:hAnsi="宋体" w:eastAsia="宋体"/>
                <w:color w:val="000000"/>
                <w:sz w:val="24"/>
                <w:szCs w:val="24"/>
                <w:highlight w:val="none"/>
              </w:rPr>
            </w:pPr>
            <w:r>
              <w:rPr>
                <w:rFonts w:ascii="宋体" w:hAnsi="宋体" w:eastAsia="宋体"/>
                <w:color w:val="000000"/>
                <w:kern w:val="0"/>
                <w:sz w:val="24"/>
                <w:szCs w:val="24"/>
                <w:highlight w:val="none"/>
                <w:lang w:bidi="ar"/>
              </w:rPr>
              <w:t>枝江市人民医院</w:t>
            </w:r>
          </w:p>
        </w:tc>
        <w:tc>
          <w:tcPr>
            <w:tcW w:w="780" w:type="dxa"/>
            <w:noWrap w:val="0"/>
            <w:vAlign w:val="center"/>
          </w:tcPr>
          <w:p w14:paraId="48108210">
            <w:pPr>
              <w:widowControl/>
              <w:jc w:val="center"/>
              <w:textAlignment w:val="center"/>
              <w:rPr>
                <w:rFonts w:ascii="宋体" w:hAnsi="宋体" w:eastAsia="宋体"/>
                <w:color w:val="000000"/>
                <w:sz w:val="24"/>
                <w:szCs w:val="24"/>
                <w:highlight w:val="none"/>
              </w:rPr>
            </w:pPr>
            <w:r>
              <w:rPr>
                <w:rFonts w:hint="eastAsia" w:ascii="宋体" w:hAnsi="宋体" w:eastAsia="宋体"/>
                <w:color w:val="000000"/>
                <w:kern w:val="0"/>
                <w:sz w:val="24"/>
                <w:szCs w:val="24"/>
                <w:highlight w:val="none"/>
                <w:lang w:bidi="ar"/>
              </w:rPr>
              <w:t>精神</w:t>
            </w:r>
            <w:r>
              <w:rPr>
                <w:rFonts w:ascii="宋体" w:hAnsi="宋体" w:eastAsia="宋体"/>
                <w:color w:val="000000"/>
                <w:kern w:val="0"/>
                <w:sz w:val="24"/>
                <w:szCs w:val="24"/>
                <w:highlight w:val="none"/>
                <w:lang w:bidi="ar"/>
              </w:rPr>
              <w:t>科医生</w:t>
            </w:r>
          </w:p>
        </w:tc>
        <w:tc>
          <w:tcPr>
            <w:tcW w:w="705" w:type="dxa"/>
            <w:noWrap/>
            <w:vAlign w:val="center"/>
          </w:tcPr>
          <w:p w14:paraId="25A84B43">
            <w:pPr>
              <w:widowControl/>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bidi="ar"/>
              </w:rPr>
              <w:t>4</w:t>
            </w:r>
          </w:p>
        </w:tc>
        <w:tc>
          <w:tcPr>
            <w:tcW w:w="1050" w:type="dxa"/>
            <w:noWrap w:val="0"/>
            <w:vAlign w:val="center"/>
          </w:tcPr>
          <w:p w14:paraId="24BA22BA">
            <w:pPr>
              <w:widowControl/>
              <w:jc w:val="center"/>
              <w:textAlignment w:val="center"/>
              <w:rPr>
                <w:rFonts w:ascii="宋体" w:hAnsi="宋体" w:eastAsia="宋体"/>
                <w:color w:val="000000"/>
                <w:sz w:val="24"/>
                <w:szCs w:val="24"/>
                <w:highlight w:val="none"/>
              </w:rPr>
            </w:pPr>
            <w:r>
              <w:rPr>
                <w:rFonts w:ascii="宋体" w:hAnsi="宋体" w:eastAsia="宋体"/>
                <w:color w:val="000000"/>
                <w:kern w:val="0"/>
                <w:sz w:val="24"/>
                <w:szCs w:val="24"/>
                <w:highlight w:val="none"/>
                <w:lang w:bidi="ar"/>
              </w:rPr>
              <w:t>从事</w:t>
            </w:r>
            <w:r>
              <w:rPr>
                <w:rFonts w:hint="eastAsia" w:ascii="宋体" w:hAnsi="宋体" w:eastAsia="宋体"/>
                <w:color w:val="000000"/>
                <w:kern w:val="0"/>
                <w:sz w:val="24"/>
                <w:szCs w:val="24"/>
                <w:highlight w:val="none"/>
                <w:lang w:bidi="ar"/>
              </w:rPr>
              <w:t>精神科</w:t>
            </w:r>
            <w:r>
              <w:rPr>
                <w:rFonts w:ascii="宋体" w:hAnsi="宋体" w:eastAsia="宋体"/>
                <w:color w:val="000000"/>
                <w:kern w:val="0"/>
                <w:sz w:val="24"/>
                <w:szCs w:val="24"/>
                <w:highlight w:val="none"/>
                <w:lang w:bidi="ar"/>
              </w:rPr>
              <w:t>临床诊断</w:t>
            </w:r>
            <w:r>
              <w:rPr>
                <w:rFonts w:hint="eastAsia" w:ascii="宋体" w:hAnsi="宋体" w:eastAsia="宋体"/>
                <w:color w:val="000000"/>
                <w:kern w:val="0"/>
                <w:sz w:val="24"/>
                <w:szCs w:val="24"/>
                <w:highlight w:val="none"/>
                <w:lang w:bidi="ar"/>
              </w:rPr>
              <w:t>及救治</w:t>
            </w:r>
            <w:r>
              <w:rPr>
                <w:rFonts w:ascii="宋体" w:hAnsi="宋体" w:eastAsia="宋体"/>
                <w:color w:val="000000"/>
                <w:kern w:val="0"/>
                <w:sz w:val="24"/>
                <w:szCs w:val="24"/>
                <w:highlight w:val="none"/>
                <w:lang w:bidi="ar"/>
              </w:rPr>
              <w:t>工作。</w:t>
            </w:r>
          </w:p>
        </w:tc>
        <w:tc>
          <w:tcPr>
            <w:tcW w:w="750" w:type="dxa"/>
            <w:noWrap w:val="0"/>
            <w:vAlign w:val="center"/>
          </w:tcPr>
          <w:p w14:paraId="652345E9">
            <w:pPr>
              <w:widowControl/>
              <w:jc w:val="center"/>
              <w:textAlignment w:val="center"/>
              <w:rPr>
                <w:rFonts w:ascii="宋体" w:hAnsi="宋体" w:eastAsia="宋体"/>
                <w:color w:val="000000"/>
                <w:sz w:val="24"/>
                <w:szCs w:val="24"/>
                <w:highlight w:val="none"/>
              </w:rPr>
            </w:pPr>
            <w:r>
              <w:rPr>
                <w:rFonts w:hint="eastAsia" w:ascii="宋体" w:hAnsi="宋体" w:eastAsia="宋体"/>
                <w:color w:val="000000"/>
                <w:kern w:val="0"/>
                <w:sz w:val="24"/>
                <w:szCs w:val="24"/>
                <w:highlight w:val="none"/>
                <w:lang w:bidi="ar"/>
              </w:rPr>
              <w:t>大专</w:t>
            </w:r>
            <w:r>
              <w:rPr>
                <w:rFonts w:ascii="宋体" w:hAnsi="宋体" w:eastAsia="宋体"/>
                <w:color w:val="000000"/>
                <w:kern w:val="0"/>
                <w:sz w:val="24"/>
                <w:szCs w:val="24"/>
                <w:highlight w:val="none"/>
                <w:lang w:bidi="ar"/>
              </w:rPr>
              <w:t>及以上</w:t>
            </w:r>
          </w:p>
        </w:tc>
        <w:tc>
          <w:tcPr>
            <w:tcW w:w="765" w:type="dxa"/>
            <w:noWrap w:val="0"/>
            <w:vAlign w:val="center"/>
          </w:tcPr>
          <w:p w14:paraId="476C0506">
            <w:pPr>
              <w:widowControl/>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bidi="ar"/>
              </w:rPr>
              <w:t>无</w:t>
            </w:r>
          </w:p>
        </w:tc>
        <w:tc>
          <w:tcPr>
            <w:tcW w:w="1760" w:type="dxa"/>
            <w:noWrap w:val="0"/>
            <w:vAlign w:val="center"/>
          </w:tcPr>
          <w:p w14:paraId="4FEBA805">
            <w:pPr>
              <w:widowControl/>
              <w:spacing w:line="300" w:lineRule="exact"/>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大专</w:t>
            </w:r>
            <w:r>
              <w:rPr>
                <w:rFonts w:hint="eastAsia" w:ascii="宋体" w:hAnsi="宋体" w:eastAsia="宋体" w:cs="宋体"/>
                <w:kern w:val="0"/>
                <w:sz w:val="24"/>
                <w:szCs w:val="24"/>
                <w:highlight w:val="none"/>
              </w:rPr>
              <w:t>：</w:t>
            </w:r>
            <w:r>
              <w:rPr>
                <w:rFonts w:hint="eastAsia" w:ascii="宋体" w:hAnsi="宋体" w:eastAsia="宋体" w:cs="宋体"/>
                <w:color w:val="000000"/>
                <w:kern w:val="0"/>
                <w:sz w:val="24"/>
                <w:szCs w:val="24"/>
                <w:highlight w:val="none"/>
                <w:lang w:bidi="ar"/>
              </w:rPr>
              <w:t>630101</w:t>
            </w:r>
            <w:r>
              <w:rPr>
                <w:rFonts w:hint="eastAsia" w:ascii="宋体" w:hAnsi="宋体" w:eastAsia="宋体" w:cs="宋体"/>
                <w:kern w:val="0"/>
                <w:sz w:val="24"/>
                <w:szCs w:val="24"/>
                <w:highlight w:val="none"/>
              </w:rPr>
              <w:t>临床医学；</w:t>
            </w:r>
          </w:p>
          <w:p w14:paraId="4E9A19CA">
            <w:pPr>
              <w:widowControl/>
              <w:spacing w:line="300" w:lineRule="exact"/>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本科</w:t>
            </w:r>
            <w:r>
              <w:rPr>
                <w:rFonts w:hint="eastAsia" w:ascii="宋体" w:hAnsi="宋体" w:eastAsia="宋体" w:cs="宋体"/>
                <w:kern w:val="0"/>
                <w:sz w:val="24"/>
                <w:szCs w:val="24"/>
                <w:highlight w:val="none"/>
              </w:rPr>
              <w:t xml:space="preserve">：100301临床医学、100308W精神医学；                           </w:t>
            </w:r>
            <w:r>
              <w:rPr>
                <w:rFonts w:hint="eastAsia" w:ascii="宋体" w:hAnsi="宋体" w:eastAsia="宋体" w:cs="宋体"/>
                <w:b/>
                <w:bCs/>
                <w:kern w:val="0"/>
                <w:sz w:val="24"/>
                <w:szCs w:val="24"/>
                <w:highlight w:val="none"/>
              </w:rPr>
              <w:t>研究生</w:t>
            </w:r>
            <w:r>
              <w:rPr>
                <w:rFonts w:hint="eastAsia" w:ascii="宋体" w:hAnsi="宋体" w:eastAsia="宋体" w:cs="宋体"/>
                <w:kern w:val="0"/>
                <w:sz w:val="24"/>
                <w:szCs w:val="24"/>
                <w:highlight w:val="none"/>
              </w:rPr>
              <w:t>：100204神经病学、100205精神病与精神卫生学</w:t>
            </w:r>
          </w:p>
          <w:p w14:paraId="37BD3AAA">
            <w:pPr>
              <w:widowControl/>
              <w:spacing w:line="300" w:lineRule="exact"/>
              <w:rPr>
                <w:rFonts w:ascii="宋体" w:hAnsi="宋体" w:eastAsia="宋体"/>
                <w:color w:val="000000"/>
                <w:sz w:val="24"/>
                <w:szCs w:val="24"/>
                <w:highlight w:val="none"/>
              </w:rPr>
            </w:pPr>
          </w:p>
        </w:tc>
        <w:tc>
          <w:tcPr>
            <w:tcW w:w="1080" w:type="dxa"/>
            <w:noWrap w:val="0"/>
            <w:vAlign w:val="center"/>
          </w:tcPr>
          <w:p w14:paraId="59101A9D">
            <w:pPr>
              <w:widowControl/>
              <w:spacing w:line="300" w:lineRule="exact"/>
              <w:jc w:val="center"/>
              <w:rPr>
                <w:rFonts w:ascii="宋体" w:hAnsi="宋体" w:eastAsia="宋体"/>
                <w:color w:val="000000"/>
                <w:sz w:val="24"/>
                <w:szCs w:val="24"/>
                <w:highlight w:val="none"/>
              </w:rPr>
            </w:pPr>
            <w:r>
              <w:rPr>
                <w:rFonts w:hint="eastAsia" w:ascii="宋体" w:hAnsi="宋体" w:eastAsia="宋体" w:cs="宋体"/>
                <w:kern w:val="0"/>
                <w:sz w:val="24"/>
                <w:szCs w:val="24"/>
                <w:highlight w:val="none"/>
              </w:rPr>
              <w:t>1985年1月1日及以后出生</w:t>
            </w:r>
          </w:p>
        </w:tc>
        <w:tc>
          <w:tcPr>
            <w:tcW w:w="1185" w:type="dxa"/>
            <w:noWrap w:val="0"/>
            <w:vAlign w:val="center"/>
          </w:tcPr>
          <w:p w14:paraId="6F901234">
            <w:pPr>
              <w:widowControl/>
              <w:spacing w:line="300" w:lineRule="exact"/>
              <w:rPr>
                <w:rFonts w:ascii="宋体" w:hAnsi="宋体" w:eastAsia="宋体"/>
                <w:color w:val="000000"/>
                <w:sz w:val="24"/>
                <w:szCs w:val="24"/>
                <w:highlight w:val="none"/>
              </w:rPr>
            </w:pPr>
            <w:r>
              <w:rPr>
                <w:rFonts w:hint="eastAsia" w:ascii="宋体" w:hAnsi="宋体" w:eastAsia="宋体" w:cs="宋体"/>
                <w:kern w:val="0"/>
                <w:sz w:val="24"/>
                <w:szCs w:val="24"/>
                <w:highlight w:val="none"/>
              </w:rPr>
              <w:t>具备执业医师资格，同时执业范围为精神卫生专业</w:t>
            </w:r>
          </w:p>
        </w:tc>
      </w:tr>
    </w:tbl>
    <w:p w14:paraId="31544C9C">
      <w:pPr>
        <w:pStyle w:val="4"/>
        <w:rPr>
          <w:highlight w:val="none"/>
        </w:rPr>
      </w:pPr>
    </w:p>
    <w:p w14:paraId="6D1CE0D9">
      <w:pPr>
        <w:rPr>
          <w:rFonts w:hint="eastAsia" w:ascii="宋体" w:hAnsi="宋体" w:eastAsia="宋体"/>
          <w:sz w:val="21"/>
          <w:szCs w:val="21"/>
          <w:highlight w:val="none"/>
        </w:rPr>
      </w:pPr>
    </w:p>
    <w:p w14:paraId="14EC49C8">
      <w:pPr>
        <w:rPr>
          <w:rFonts w:hint="eastAsia" w:ascii="宋体" w:hAnsi="宋体" w:eastAsia="宋体"/>
          <w:sz w:val="21"/>
          <w:szCs w:val="21"/>
          <w:highlight w:val="none"/>
        </w:rPr>
      </w:pPr>
    </w:p>
    <w:p w14:paraId="621625AE">
      <w:pPr>
        <w:rPr>
          <w:rFonts w:hint="eastAsia" w:ascii="宋体" w:hAnsi="宋体" w:eastAsia="宋体"/>
          <w:sz w:val="21"/>
          <w:szCs w:val="21"/>
          <w:highlight w:val="none"/>
        </w:rPr>
      </w:pPr>
    </w:p>
    <w:p w14:paraId="4CE0D670">
      <w:pPr>
        <w:rPr>
          <w:rFonts w:hint="eastAsia" w:ascii="宋体" w:hAnsi="宋体" w:eastAsia="宋体"/>
          <w:sz w:val="21"/>
          <w:szCs w:val="21"/>
          <w:highlight w:val="none"/>
        </w:rPr>
      </w:pPr>
    </w:p>
    <w:p w14:paraId="260849CB">
      <w:pPr>
        <w:rPr>
          <w:rFonts w:hint="eastAsia" w:ascii="宋体" w:hAnsi="宋体" w:eastAsia="宋体"/>
          <w:sz w:val="21"/>
          <w:szCs w:val="21"/>
          <w:highlight w:val="none"/>
        </w:rPr>
      </w:pPr>
    </w:p>
    <w:p w14:paraId="664F0B7F">
      <w:pPr>
        <w:rPr>
          <w:rFonts w:hint="eastAsia" w:ascii="宋体" w:hAnsi="宋体" w:eastAsia="宋体"/>
          <w:sz w:val="21"/>
          <w:szCs w:val="21"/>
          <w:highlight w:val="none"/>
        </w:rPr>
      </w:pPr>
    </w:p>
    <w:p w14:paraId="2E0D2EE1">
      <w:pPr>
        <w:rPr>
          <w:rFonts w:hint="eastAsia" w:ascii="黑体" w:hAnsi="黑体" w:eastAsia="黑体"/>
          <w:highlight w:val="none"/>
        </w:rPr>
      </w:pPr>
    </w:p>
    <w:p w14:paraId="2CED808F">
      <w:pPr>
        <w:rPr>
          <w:rFonts w:hint="eastAsia" w:ascii="黑体" w:hAnsi="黑体" w:eastAsia="黑体"/>
          <w:highlight w:val="none"/>
        </w:rPr>
      </w:pPr>
    </w:p>
    <w:p w14:paraId="7ADCB4F0">
      <w:pPr>
        <w:rPr>
          <w:rFonts w:hint="eastAsia" w:ascii="黑体" w:hAnsi="黑体" w:eastAsia="黑体"/>
          <w:highlight w:val="none"/>
        </w:rPr>
      </w:pPr>
    </w:p>
    <w:p w14:paraId="2B10EAAA">
      <w:pPr>
        <w:rPr>
          <w:rFonts w:hint="eastAsia" w:ascii="黑体" w:hAnsi="黑体" w:eastAsia="黑体"/>
          <w:highlight w:val="none"/>
        </w:rPr>
      </w:pPr>
    </w:p>
    <w:p w14:paraId="1943CE78">
      <w:pPr>
        <w:rPr>
          <w:rFonts w:hint="eastAsia" w:ascii="黑体" w:hAnsi="黑体" w:eastAsia="黑体"/>
          <w:highlight w:val="none"/>
        </w:rPr>
      </w:pPr>
    </w:p>
    <w:p w14:paraId="412A478D">
      <w:pPr>
        <w:rPr>
          <w:rFonts w:hint="eastAsia" w:ascii="黑体" w:hAnsi="黑体" w:eastAsia="黑体"/>
          <w:highlight w:val="none"/>
        </w:rPr>
      </w:pPr>
    </w:p>
    <w:p w14:paraId="590CA9E7">
      <w:pPr>
        <w:rPr>
          <w:rFonts w:hint="eastAsia" w:ascii="黑体" w:hAnsi="黑体" w:eastAsia="黑体"/>
          <w:highlight w:val="none"/>
        </w:rPr>
      </w:pPr>
    </w:p>
    <w:p w14:paraId="410ED4CC">
      <w:pPr>
        <w:rPr>
          <w:rFonts w:hint="eastAsia" w:ascii="黑体" w:hAnsi="黑体" w:eastAsia="黑体"/>
          <w:highlight w:val="none"/>
        </w:rPr>
      </w:pPr>
    </w:p>
    <w:p w14:paraId="3E59FC81">
      <w:pPr>
        <w:rPr>
          <w:rFonts w:hint="eastAsia" w:ascii="黑体" w:hAnsi="黑体" w:eastAsia="黑体"/>
          <w:highlight w:val="none"/>
        </w:rPr>
      </w:pPr>
      <w:r>
        <w:rPr>
          <w:rFonts w:hint="eastAsia" w:ascii="黑体" w:hAnsi="黑体" w:eastAsia="黑体"/>
          <w:highlight w:val="none"/>
        </w:rPr>
        <w:t>附表2</w:t>
      </w:r>
    </w:p>
    <w:p w14:paraId="0909EDFE">
      <w:pPr>
        <w:spacing w:line="560" w:lineRule="exact"/>
        <w:jc w:val="center"/>
        <w:rPr>
          <w:rFonts w:hint="eastAsia" w:ascii="方正小标宋简体" w:eastAsia="方正小标宋简体"/>
          <w:sz w:val="40"/>
          <w:szCs w:val="40"/>
          <w:highlight w:val="none"/>
        </w:rPr>
      </w:pPr>
      <w:r>
        <w:rPr>
          <w:rFonts w:hint="eastAsia" w:ascii="方正小标宋简体" w:eastAsia="方正小标宋简体"/>
          <w:sz w:val="40"/>
          <w:szCs w:val="40"/>
          <w:highlight w:val="none"/>
        </w:rPr>
        <w:t>枝江市人民医院招聘合同制编外人员报名表</w:t>
      </w:r>
    </w:p>
    <w:p w14:paraId="549C39DA">
      <w:pPr>
        <w:spacing w:line="560" w:lineRule="exact"/>
        <w:rPr>
          <w:bCs/>
          <w:sz w:val="28"/>
          <w:szCs w:val="28"/>
          <w:highlight w:val="none"/>
        </w:rPr>
      </w:pPr>
      <w:r>
        <w:rPr>
          <w:rFonts w:hint="eastAsia"/>
          <w:bCs/>
          <w:sz w:val="28"/>
          <w:szCs w:val="28"/>
          <w:highlight w:val="none"/>
        </w:rPr>
        <w:t>报考单位：</w:t>
      </w:r>
      <w:r>
        <w:rPr>
          <w:bCs/>
          <w:sz w:val="28"/>
          <w:szCs w:val="28"/>
          <w:highlight w:val="none"/>
        </w:rPr>
        <w:t xml:space="preserve">                          </w:t>
      </w:r>
      <w:r>
        <w:rPr>
          <w:rFonts w:hint="eastAsia"/>
          <w:bCs/>
          <w:sz w:val="28"/>
          <w:szCs w:val="28"/>
          <w:highlight w:val="none"/>
        </w:rPr>
        <w:t>报考岗位：</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868"/>
        <w:gridCol w:w="933"/>
        <w:gridCol w:w="45"/>
        <w:gridCol w:w="233"/>
        <w:gridCol w:w="627"/>
        <w:gridCol w:w="404"/>
        <w:gridCol w:w="421"/>
        <w:gridCol w:w="482"/>
        <w:gridCol w:w="32"/>
        <w:gridCol w:w="747"/>
        <w:gridCol w:w="485"/>
        <w:gridCol w:w="355"/>
        <w:gridCol w:w="160"/>
        <w:gridCol w:w="596"/>
        <w:gridCol w:w="873"/>
        <w:gridCol w:w="798"/>
        <w:gridCol w:w="999"/>
      </w:tblGrid>
      <w:tr w14:paraId="4BC3D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868" w:type="dxa"/>
            <w:tcBorders>
              <w:top w:val="single" w:color="auto" w:sz="4" w:space="0"/>
            </w:tcBorders>
            <w:noWrap w:val="0"/>
            <w:vAlign w:val="center"/>
          </w:tcPr>
          <w:p w14:paraId="000887E3">
            <w:pPr>
              <w:spacing w:line="260" w:lineRule="exact"/>
              <w:jc w:val="center"/>
              <w:rPr>
                <w:rFonts w:hint="eastAsia" w:ascii="仿宋_GB2312"/>
                <w:sz w:val="21"/>
                <w:szCs w:val="21"/>
                <w:highlight w:val="none"/>
              </w:rPr>
            </w:pPr>
            <w:r>
              <w:rPr>
                <w:rFonts w:hint="eastAsia" w:ascii="仿宋_GB2312"/>
                <w:sz w:val="21"/>
                <w:szCs w:val="21"/>
                <w:highlight w:val="none"/>
              </w:rPr>
              <w:t>姓  名</w:t>
            </w:r>
          </w:p>
        </w:tc>
        <w:tc>
          <w:tcPr>
            <w:tcW w:w="1838" w:type="dxa"/>
            <w:gridSpan w:val="4"/>
            <w:tcBorders>
              <w:top w:val="single" w:color="auto" w:sz="4" w:space="0"/>
              <w:right w:val="single" w:color="auto" w:sz="4" w:space="0"/>
            </w:tcBorders>
            <w:noWrap w:val="0"/>
            <w:vAlign w:val="center"/>
          </w:tcPr>
          <w:p w14:paraId="7D7B54DC">
            <w:pPr>
              <w:spacing w:line="260" w:lineRule="exact"/>
              <w:jc w:val="center"/>
              <w:rPr>
                <w:rFonts w:hint="eastAsia" w:ascii="仿宋_GB2312"/>
                <w:sz w:val="21"/>
                <w:szCs w:val="21"/>
                <w:highlight w:val="none"/>
              </w:rPr>
            </w:pPr>
          </w:p>
        </w:tc>
        <w:tc>
          <w:tcPr>
            <w:tcW w:w="825" w:type="dxa"/>
            <w:gridSpan w:val="2"/>
            <w:tcBorders>
              <w:top w:val="single" w:color="auto" w:sz="4" w:space="0"/>
              <w:left w:val="single" w:color="auto" w:sz="4" w:space="0"/>
            </w:tcBorders>
            <w:noWrap w:val="0"/>
            <w:vAlign w:val="center"/>
          </w:tcPr>
          <w:p w14:paraId="57840D2C">
            <w:pPr>
              <w:spacing w:line="260" w:lineRule="exact"/>
              <w:jc w:val="center"/>
              <w:rPr>
                <w:rFonts w:hint="eastAsia" w:ascii="仿宋_GB2312"/>
                <w:sz w:val="21"/>
                <w:szCs w:val="21"/>
                <w:highlight w:val="none"/>
              </w:rPr>
            </w:pPr>
            <w:r>
              <w:rPr>
                <w:rFonts w:hint="eastAsia" w:ascii="仿宋_GB2312"/>
                <w:sz w:val="21"/>
                <w:szCs w:val="21"/>
                <w:highlight w:val="none"/>
              </w:rPr>
              <w:t>性别</w:t>
            </w:r>
          </w:p>
        </w:tc>
        <w:tc>
          <w:tcPr>
            <w:tcW w:w="1261" w:type="dxa"/>
            <w:gridSpan w:val="3"/>
            <w:tcBorders>
              <w:top w:val="single" w:color="auto" w:sz="4" w:space="0"/>
            </w:tcBorders>
            <w:noWrap w:val="0"/>
            <w:vAlign w:val="center"/>
          </w:tcPr>
          <w:p w14:paraId="174C321E">
            <w:pPr>
              <w:spacing w:line="260" w:lineRule="exact"/>
              <w:jc w:val="center"/>
              <w:rPr>
                <w:rFonts w:hint="eastAsia" w:ascii="仿宋_GB2312"/>
                <w:sz w:val="21"/>
                <w:szCs w:val="21"/>
                <w:highlight w:val="none"/>
              </w:rPr>
            </w:pPr>
          </w:p>
        </w:tc>
        <w:tc>
          <w:tcPr>
            <w:tcW w:w="840" w:type="dxa"/>
            <w:gridSpan w:val="2"/>
            <w:tcBorders>
              <w:top w:val="single" w:color="auto" w:sz="4" w:space="0"/>
              <w:right w:val="single" w:color="auto" w:sz="4" w:space="0"/>
            </w:tcBorders>
            <w:noWrap w:val="0"/>
            <w:vAlign w:val="center"/>
          </w:tcPr>
          <w:p w14:paraId="5BFD5937">
            <w:pPr>
              <w:spacing w:line="260" w:lineRule="exact"/>
              <w:jc w:val="center"/>
              <w:rPr>
                <w:rFonts w:hint="eastAsia" w:ascii="仿宋_GB2312"/>
                <w:sz w:val="21"/>
                <w:szCs w:val="21"/>
                <w:highlight w:val="none"/>
              </w:rPr>
            </w:pPr>
            <w:r>
              <w:rPr>
                <w:rFonts w:hint="eastAsia" w:ascii="仿宋_GB2312"/>
                <w:sz w:val="21"/>
                <w:szCs w:val="21"/>
                <w:highlight w:val="none"/>
              </w:rPr>
              <w:t>出生</w:t>
            </w:r>
          </w:p>
          <w:p w14:paraId="11C3AB78">
            <w:pPr>
              <w:spacing w:line="260" w:lineRule="exact"/>
              <w:jc w:val="center"/>
              <w:rPr>
                <w:rFonts w:hint="eastAsia" w:ascii="仿宋_GB2312"/>
                <w:sz w:val="21"/>
                <w:szCs w:val="21"/>
                <w:highlight w:val="none"/>
              </w:rPr>
            </w:pPr>
            <w:r>
              <w:rPr>
                <w:rFonts w:hint="eastAsia" w:ascii="仿宋_GB2312"/>
                <w:sz w:val="21"/>
                <w:szCs w:val="21"/>
                <w:highlight w:val="none"/>
              </w:rPr>
              <w:t>年月</w:t>
            </w:r>
          </w:p>
        </w:tc>
        <w:tc>
          <w:tcPr>
            <w:tcW w:w="1629" w:type="dxa"/>
            <w:gridSpan w:val="3"/>
            <w:tcBorders>
              <w:top w:val="single" w:color="auto" w:sz="4" w:space="0"/>
              <w:left w:val="single" w:color="auto" w:sz="4" w:space="0"/>
            </w:tcBorders>
            <w:noWrap w:val="0"/>
            <w:vAlign w:val="center"/>
          </w:tcPr>
          <w:p w14:paraId="0654619C">
            <w:pPr>
              <w:spacing w:line="260" w:lineRule="exact"/>
              <w:jc w:val="center"/>
              <w:rPr>
                <w:rFonts w:hint="eastAsia" w:ascii="仿宋_GB2312"/>
                <w:sz w:val="21"/>
                <w:szCs w:val="21"/>
                <w:highlight w:val="none"/>
              </w:rPr>
            </w:pPr>
          </w:p>
        </w:tc>
        <w:tc>
          <w:tcPr>
            <w:tcW w:w="1797" w:type="dxa"/>
            <w:gridSpan w:val="2"/>
            <w:vMerge w:val="restart"/>
            <w:tcBorders>
              <w:top w:val="single" w:color="auto" w:sz="4" w:space="0"/>
            </w:tcBorders>
            <w:noWrap w:val="0"/>
            <w:vAlign w:val="center"/>
          </w:tcPr>
          <w:p w14:paraId="6E9752FC">
            <w:pPr>
              <w:spacing w:line="260" w:lineRule="exact"/>
              <w:jc w:val="center"/>
              <w:rPr>
                <w:rFonts w:hint="eastAsia" w:ascii="仿宋_GB2312"/>
                <w:sz w:val="21"/>
                <w:szCs w:val="21"/>
                <w:highlight w:val="none"/>
              </w:rPr>
            </w:pPr>
            <w:r>
              <w:rPr>
                <w:rFonts w:hint="eastAsia" w:ascii="仿宋_GB2312"/>
                <w:sz w:val="21"/>
                <w:szCs w:val="21"/>
                <w:highlight w:val="none"/>
              </w:rPr>
              <w:t>近期免冠</w:t>
            </w:r>
          </w:p>
          <w:p w14:paraId="20FAD241">
            <w:pPr>
              <w:spacing w:line="260" w:lineRule="exact"/>
              <w:jc w:val="center"/>
              <w:rPr>
                <w:rFonts w:hint="eastAsia" w:ascii="仿宋_GB2312"/>
                <w:sz w:val="21"/>
                <w:szCs w:val="21"/>
                <w:highlight w:val="none"/>
              </w:rPr>
            </w:pPr>
            <w:r>
              <w:rPr>
                <w:rFonts w:hint="eastAsia" w:ascii="仿宋_GB2312"/>
                <w:sz w:val="21"/>
                <w:szCs w:val="21"/>
                <w:highlight w:val="none"/>
              </w:rPr>
              <w:t>一寸登记照</w:t>
            </w:r>
          </w:p>
        </w:tc>
      </w:tr>
      <w:tr w14:paraId="1ADE71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32" w:hRule="atLeast"/>
          <w:jc w:val="center"/>
        </w:trPr>
        <w:tc>
          <w:tcPr>
            <w:tcW w:w="868" w:type="dxa"/>
            <w:noWrap w:val="0"/>
            <w:vAlign w:val="center"/>
          </w:tcPr>
          <w:p w14:paraId="21AB6FAD">
            <w:pPr>
              <w:spacing w:line="260" w:lineRule="exact"/>
              <w:jc w:val="center"/>
              <w:rPr>
                <w:rFonts w:hint="eastAsia" w:ascii="仿宋_GB2312"/>
                <w:sz w:val="21"/>
                <w:szCs w:val="21"/>
                <w:highlight w:val="none"/>
              </w:rPr>
            </w:pPr>
            <w:r>
              <w:rPr>
                <w:rFonts w:hint="eastAsia" w:ascii="仿宋_GB2312"/>
                <w:sz w:val="21"/>
                <w:szCs w:val="21"/>
                <w:highlight w:val="none"/>
              </w:rPr>
              <w:t>户口</w:t>
            </w:r>
          </w:p>
          <w:p w14:paraId="739DAE6D">
            <w:pPr>
              <w:spacing w:line="260" w:lineRule="exact"/>
              <w:jc w:val="center"/>
              <w:rPr>
                <w:rFonts w:hint="eastAsia" w:ascii="仿宋_GB2312"/>
                <w:sz w:val="21"/>
                <w:szCs w:val="21"/>
                <w:highlight w:val="none"/>
              </w:rPr>
            </w:pPr>
            <w:r>
              <w:rPr>
                <w:rFonts w:hint="eastAsia" w:ascii="仿宋_GB2312"/>
                <w:sz w:val="21"/>
                <w:szCs w:val="21"/>
                <w:highlight w:val="none"/>
              </w:rPr>
              <w:t>所在地</w:t>
            </w:r>
          </w:p>
        </w:tc>
        <w:tc>
          <w:tcPr>
            <w:tcW w:w="1838" w:type="dxa"/>
            <w:gridSpan w:val="4"/>
            <w:noWrap w:val="0"/>
            <w:vAlign w:val="center"/>
          </w:tcPr>
          <w:p w14:paraId="658E0B7D">
            <w:pPr>
              <w:spacing w:line="260" w:lineRule="exact"/>
              <w:jc w:val="center"/>
              <w:rPr>
                <w:rFonts w:hint="eastAsia" w:ascii="仿宋_GB2312"/>
                <w:sz w:val="21"/>
                <w:szCs w:val="21"/>
                <w:highlight w:val="none"/>
              </w:rPr>
            </w:pPr>
          </w:p>
        </w:tc>
        <w:tc>
          <w:tcPr>
            <w:tcW w:w="825" w:type="dxa"/>
            <w:gridSpan w:val="2"/>
            <w:tcBorders>
              <w:bottom w:val="single" w:color="auto" w:sz="4" w:space="0"/>
            </w:tcBorders>
            <w:noWrap w:val="0"/>
            <w:vAlign w:val="center"/>
          </w:tcPr>
          <w:p w14:paraId="64F8BA69">
            <w:pPr>
              <w:spacing w:line="260" w:lineRule="exact"/>
              <w:jc w:val="center"/>
              <w:rPr>
                <w:rFonts w:hint="eastAsia" w:ascii="仿宋_GB2312"/>
                <w:sz w:val="21"/>
                <w:szCs w:val="21"/>
                <w:highlight w:val="none"/>
              </w:rPr>
            </w:pPr>
            <w:r>
              <w:rPr>
                <w:rFonts w:hint="eastAsia" w:ascii="仿宋_GB2312"/>
                <w:sz w:val="21"/>
                <w:szCs w:val="21"/>
                <w:highlight w:val="none"/>
              </w:rPr>
              <w:t>民族</w:t>
            </w:r>
          </w:p>
        </w:tc>
        <w:tc>
          <w:tcPr>
            <w:tcW w:w="1261" w:type="dxa"/>
            <w:gridSpan w:val="3"/>
            <w:tcBorders>
              <w:bottom w:val="single" w:color="auto" w:sz="4" w:space="0"/>
            </w:tcBorders>
            <w:noWrap w:val="0"/>
            <w:vAlign w:val="center"/>
          </w:tcPr>
          <w:p w14:paraId="7C40985B">
            <w:pPr>
              <w:spacing w:line="260" w:lineRule="exact"/>
              <w:jc w:val="center"/>
              <w:rPr>
                <w:rFonts w:hint="eastAsia" w:ascii="仿宋_GB2312"/>
                <w:sz w:val="21"/>
                <w:szCs w:val="21"/>
                <w:highlight w:val="none"/>
              </w:rPr>
            </w:pPr>
          </w:p>
        </w:tc>
        <w:tc>
          <w:tcPr>
            <w:tcW w:w="840" w:type="dxa"/>
            <w:gridSpan w:val="2"/>
            <w:tcBorders>
              <w:bottom w:val="single" w:color="auto" w:sz="4" w:space="0"/>
            </w:tcBorders>
            <w:noWrap w:val="0"/>
            <w:vAlign w:val="center"/>
          </w:tcPr>
          <w:p w14:paraId="22D7EDA2">
            <w:pPr>
              <w:spacing w:line="260" w:lineRule="exact"/>
              <w:jc w:val="center"/>
              <w:rPr>
                <w:rFonts w:hint="eastAsia" w:ascii="仿宋_GB2312"/>
                <w:sz w:val="21"/>
                <w:szCs w:val="21"/>
                <w:highlight w:val="none"/>
              </w:rPr>
            </w:pPr>
            <w:r>
              <w:rPr>
                <w:rFonts w:hint="eastAsia" w:ascii="仿宋_GB2312"/>
                <w:sz w:val="21"/>
                <w:szCs w:val="21"/>
                <w:highlight w:val="none"/>
              </w:rPr>
              <w:t>政治</w:t>
            </w:r>
          </w:p>
          <w:p w14:paraId="3C09ED0E">
            <w:pPr>
              <w:spacing w:line="260" w:lineRule="exact"/>
              <w:jc w:val="center"/>
              <w:rPr>
                <w:rFonts w:hint="eastAsia" w:ascii="仿宋_GB2312"/>
                <w:sz w:val="21"/>
                <w:szCs w:val="21"/>
                <w:highlight w:val="none"/>
              </w:rPr>
            </w:pPr>
            <w:r>
              <w:rPr>
                <w:rFonts w:hint="eastAsia" w:ascii="仿宋_GB2312"/>
                <w:sz w:val="21"/>
                <w:szCs w:val="21"/>
                <w:highlight w:val="none"/>
              </w:rPr>
              <w:t>面貌</w:t>
            </w:r>
          </w:p>
        </w:tc>
        <w:tc>
          <w:tcPr>
            <w:tcW w:w="1629" w:type="dxa"/>
            <w:gridSpan w:val="3"/>
            <w:noWrap w:val="0"/>
            <w:vAlign w:val="center"/>
          </w:tcPr>
          <w:p w14:paraId="5117515A">
            <w:pPr>
              <w:spacing w:line="260" w:lineRule="exact"/>
              <w:jc w:val="center"/>
              <w:rPr>
                <w:rFonts w:hint="eastAsia" w:ascii="仿宋_GB2312"/>
                <w:sz w:val="21"/>
                <w:szCs w:val="21"/>
                <w:highlight w:val="none"/>
              </w:rPr>
            </w:pPr>
          </w:p>
        </w:tc>
        <w:tc>
          <w:tcPr>
            <w:tcW w:w="0" w:type="auto"/>
            <w:gridSpan w:val="2"/>
            <w:vMerge w:val="continue"/>
            <w:noWrap w:val="0"/>
            <w:vAlign w:val="center"/>
          </w:tcPr>
          <w:p w14:paraId="6D35B0F4">
            <w:pPr>
              <w:spacing w:line="260" w:lineRule="exact"/>
              <w:jc w:val="center"/>
              <w:rPr>
                <w:rFonts w:hint="eastAsia" w:ascii="仿宋_GB2312"/>
                <w:sz w:val="21"/>
                <w:szCs w:val="21"/>
                <w:highlight w:val="none"/>
              </w:rPr>
            </w:pPr>
          </w:p>
        </w:tc>
      </w:tr>
      <w:tr w14:paraId="33A41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868" w:type="dxa"/>
            <w:noWrap w:val="0"/>
            <w:vAlign w:val="center"/>
          </w:tcPr>
          <w:p w14:paraId="7922C2F2">
            <w:pPr>
              <w:spacing w:line="260" w:lineRule="exact"/>
              <w:jc w:val="center"/>
              <w:rPr>
                <w:rFonts w:hint="eastAsia" w:ascii="仿宋_GB2312"/>
                <w:sz w:val="21"/>
                <w:szCs w:val="21"/>
                <w:highlight w:val="none"/>
              </w:rPr>
            </w:pPr>
            <w:r>
              <w:rPr>
                <w:rFonts w:hint="eastAsia" w:ascii="仿宋_GB2312"/>
                <w:sz w:val="21"/>
                <w:szCs w:val="21"/>
                <w:highlight w:val="none"/>
              </w:rPr>
              <w:t>现工作单位</w:t>
            </w:r>
          </w:p>
        </w:tc>
        <w:tc>
          <w:tcPr>
            <w:tcW w:w="2663" w:type="dxa"/>
            <w:gridSpan w:val="6"/>
            <w:noWrap w:val="0"/>
            <w:vAlign w:val="center"/>
          </w:tcPr>
          <w:p w14:paraId="0E705CD1">
            <w:pPr>
              <w:spacing w:line="260" w:lineRule="exact"/>
              <w:jc w:val="center"/>
              <w:rPr>
                <w:rFonts w:hint="eastAsia" w:ascii="仿宋_GB2312"/>
                <w:sz w:val="21"/>
                <w:szCs w:val="21"/>
                <w:highlight w:val="none"/>
              </w:rPr>
            </w:pPr>
          </w:p>
        </w:tc>
        <w:tc>
          <w:tcPr>
            <w:tcW w:w="1261" w:type="dxa"/>
            <w:gridSpan w:val="3"/>
            <w:noWrap w:val="0"/>
            <w:vAlign w:val="center"/>
          </w:tcPr>
          <w:p w14:paraId="095595B3">
            <w:pPr>
              <w:spacing w:line="260" w:lineRule="exact"/>
              <w:jc w:val="center"/>
              <w:rPr>
                <w:rFonts w:hint="eastAsia" w:ascii="仿宋_GB2312"/>
                <w:sz w:val="21"/>
                <w:szCs w:val="21"/>
                <w:highlight w:val="none"/>
              </w:rPr>
            </w:pPr>
            <w:r>
              <w:rPr>
                <w:rFonts w:hint="eastAsia" w:ascii="仿宋_GB2312"/>
                <w:sz w:val="21"/>
                <w:szCs w:val="21"/>
                <w:highlight w:val="none"/>
              </w:rPr>
              <w:t>身份证</w:t>
            </w:r>
          </w:p>
          <w:p w14:paraId="25BF58A2">
            <w:pPr>
              <w:spacing w:line="260" w:lineRule="exact"/>
              <w:jc w:val="center"/>
              <w:rPr>
                <w:rFonts w:hint="eastAsia" w:ascii="仿宋_GB2312"/>
                <w:sz w:val="21"/>
                <w:szCs w:val="21"/>
                <w:highlight w:val="none"/>
              </w:rPr>
            </w:pPr>
            <w:r>
              <w:rPr>
                <w:rFonts w:hint="eastAsia" w:ascii="仿宋_GB2312"/>
                <w:sz w:val="21"/>
                <w:szCs w:val="21"/>
                <w:highlight w:val="none"/>
              </w:rPr>
              <w:t>号码</w:t>
            </w:r>
          </w:p>
        </w:tc>
        <w:tc>
          <w:tcPr>
            <w:tcW w:w="2469" w:type="dxa"/>
            <w:gridSpan w:val="5"/>
            <w:noWrap w:val="0"/>
            <w:vAlign w:val="center"/>
          </w:tcPr>
          <w:p w14:paraId="71752305">
            <w:pPr>
              <w:spacing w:line="260" w:lineRule="exact"/>
              <w:jc w:val="center"/>
              <w:rPr>
                <w:rFonts w:hint="eastAsia" w:ascii="仿宋_GB2312"/>
                <w:sz w:val="21"/>
                <w:szCs w:val="21"/>
                <w:highlight w:val="none"/>
              </w:rPr>
            </w:pPr>
          </w:p>
        </w:tc>
        <w:tc>
          <w:tcPr>
            <w:tcW w:w="0" w:type="auto"/>
            <w:gridSpan w:val="2"/>
            <w:vMerge w:val="continue"/>
            <w:noWrap w:val="0"/>
            <w:vAlign w:val="center"/>
          </w:tcPr>
          <w:p w14:paraId="4ADF2CE9">
            <w:pPr>
              <w:spacing w:line="260" w:lineRule="exact"/>
              <w:jc w:val="center"/>
              <w:rPr>
                <w:rFonts w:hint="eastAsia" w:ascii="仿宋_GB2312"/>
                <w:sz w:val="21"/>
                <w:szCs w:val="21"/>
                <w:highlight w:val="none"/>
              </w:rPr>
            </w:pPr>
          </w:p>
        </w:tc>
      </w:tr>
      <w:tr w14:paraId="13349C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814" w:hRule="atLeast"/>
          <w:jc w:val="center"/>
        </w:trPr>
        <w:tc>
          <w:tcPr>
            <w:tcW w:w="868" w:type="dxa"/>
            <w:noWrap w:val="0"/>
            <w:vAlign w:val="center"/>
          </w:tcPr>
          <w:p w14:paraId="3AB6E231">
            <w:pPr>
              <w:spacing w:line="260" w:lineRule="exact"/>
              <w:jc w:val="center"/>
              <w:rPr>
                <w:rFonts w:hint="eastAsia" w:ascii="仿宋_GB2312"/>
                <w:sz w:val="21"/>
                <w:szCs w:val="21"/>
                <w:highlight w:val="none"/>
              </w:rPr>
            </w:pPr>
            <w:r>
              <w:rPr>
                <w:rFonts w:hint="eastAsia" w:ascii="仿宋_GB2312"/>
                <w:sz w:val="21"/>
                <w:szCs w:val="21"/>
                <w:highlight w:val="none"/>
              </w:rPr>
              <w:t>参加工作时间</w:t>
            </w:r>
          </w:p>
        </w:tc>
        <w:tc>
          <w:tcPr>
            <w:tcW w:w="1211" w:type="dxa"/>
            <w:gridSpan w:val="3"/>
            <w:tcBorders>
              <w:bottom w:val="single" w:color="auto" w:sz="4" w:space="0"/>
            </w:tcBorders>
            <w:noWrap w:val="0"/>
            <w:vAlign w:val="center"/>
          </w:tcPr>
          <w:p w14:paraId="42806996">
            <w:pPr>
              <w:spacing w:line="260" w:lineRule="exact"/>
              <w:jc w:val="center"/>
              <w:rPr>
                <w:rFonts w:hint="eastAsia" w:ascii="仿宋_GB2312"/>
                <w:sz w:val="21"/>
                <w:szCs w:val="21"/>
                <w:highlight w:val="none"/>
              </w:rPr>
            </w:pPr>
          </w:p>
        </w:tc>
        <w:tc>
          <w:tcPr>
            <w:tcW w:w="627" w:type="dxa"/>
            <w:tcBorders>
              <w:bottom w:val="single" w:color="auto" w:sz="4" w:space="0"/>
            </w:tcBorders>
            <w:noWrap w:val="0"/>
            <w:vAlign w:val="center"/>
          </w:tcPr>
          <w:p w14:paraId="156CBB90">
            <w:pPr>
              <w:spacing w:line="260" w:lineRule="exact"/>
              <w:jc w:val="center"/>
              <w:rPr>
                <w:rFonts w:hint="eastAsia" w:ascii="仿宋_GB2312"/>
                <w:sz w:val="21"/>
                <w:szCs w:val="21"/>
                <w:highlight w:val="none"/>
              </w:rPr>
            </w:pPr>
            <w:r>
              <w:rPr>
                <w:rFonts w:hint="eastAsia" w:ascii="仿宋_GB2312"/>
                <w:sz w:val="21"/>
                <w:szCs w:val="21"/>
                <w:highlight w:val="none"/>
              </w:rPr>
              <w:t>健康     状况</w:t>
            </w:r>
          </w:p>
        </w:tc>
        <w:tc>
          <w:tcPr>
            <w:tcW w:w="825" w:type="dxa"/>
            <w:gridSpan w:val="2"/>
            <w:tcBorders>
              <w:bottom w:val="single" w:color="auto" w:sz="4" w:space="0"/>
            </w:tcBorders>
            <w:noWrap w:val="0"/>
            <w:vAlign w:val="center"/>
          </w:tcPr>
          <w:p w14:paraId="1DBB2D49">
            <w:pPr>
              <w:spacing w:line="260" w:lineRule="exact"/>
              <w:jc w:val="center"/>
              <w:rPr>
                <w:rFonts w:hint="eastAsia" w:ascii="仿宋_GB2312"/>
                <w:sz w:val="21"/>
                <w:szCs w:val="21"/>
                <w:highlight w:val="none"/>
              </w:rPr>
            </w:pPr>
          </w:p>
        </w:tc>
        <w:tc>
          <w:tcPr>
            <w:tcW w:w="1261" w:type="dxa"/>
            <w:gridSpan w:val="3"/>
            <w:tcBorders>
              <w:bottom w:val="single" w:color="auto" w:sz="4" w:space="0"/>
            </w:tcBorders>
            <w:noWrap w:val="0"/>
            <w:vAlign w:val="center"/>
          </w:tcPr>
          <w:p w14:paraId="0742A8FD">
            <w:pPr>
              <w:spacing w:line="260" w:lineRule="exact"/>
              <w:jc w:val="center"/>
              <w:rPr>
                <w:rFonts w:hint="eastAsia" w:ascii="仿宋_GB2312"/>
                <w:sz w:val="21"/>
                <w:szCs w:val="21"/>
                <w:highlight w:val="none"/>
              </w:rPr>
            </w:pPr>
            <w:r>
              <w:rPr>
                <w:rFonts w:hint="eastAsia" w:ascii="仿宋_GB2312"/>
                <w:sz w:val="21"/>
                <w:szCs w:val="21"/>
                <w:highlight w:val="none"/>
              </w:rPr>
              <w:t>专业技</w:t>
            </w:r>
          </w:p>
          <w:p w14:paraId="29CE47F2">
            <w:pPr>
              <w:spacing w:line="260" w:lineRule="exact"/>
              <w:jc w:val="center"/>
              <w:rPr>
                <w:rFonts w:hint="eastAsia" w:ascii="仿宋_GB2312"/>
                <w:sz w:val="21"/>
                <w:szCs w:val="21"/>
                <w:highlight w:val="none"/>
              </w:rPr>
            </w:pPr>
            <w:r>
              <w:rPr>
                <w:rFonts w:hint="eastAsia" w:ascii="仿宋_GB2312"/>
                <w:sz w:val="21"/>
                <w:szCs w:val="21"/>
                <w:highlight w:val="none"/>
              </w:rPr>
              <w:t>术（从业、执业）资格</w:t>
            </w:r>
          </w:p>
        </w:tc>
        <w:tc>
          <w:tcPr>
            <w:tcW w:w="2469" w:type="dxa"/>
            <w:gridSpan w:val="5"/>
            <w:noWrap w:val="0"/>
            <w:vAlign w:val="center"/>
          </w:tcPr>
          <w:p w14:paraId="0B96E6AB">
            <w:pPr>
              <w:spacing w:line="260" w:lineRule="exact"/>
              <w:jc w:val="center"/>
              <w:rPr>
                <w:rFonts w:hint="eastAsia" w:ascii="仿宋_GB2312"/>
                <w:sz w:val="21"/>
                <w:szCs w:val="21"/>
                <w:highlight w:val="none"/>
              </w:rPr>
            </w:pPr>
          </w:p>
        </w:tc>
        <w:tc>
          <w:tcPr>
            <w:tcW w:w="0" w:type="auto"/>
            <w:gridSpan w:val="2"/>
            <w:vMerge w:val="continue"/>
            <w:noWrap w:val="0"/>
            <w:vAlign w:val="center"/>
          </w:tcPr>
          <w:p w14:paraId="5A685929">
            <w:pPr>
              <w:spacing w:line="260" w:lineRule="exact"/>
              <w:jc w:val="center"/>
              <w:rPr>
                <w:rFonts w:hint="eastAsia" w:ascii="仿宋_GB2312"/>
                <w:sz w:val="21"/>
                <w:szCs w:val="21"/>
                <w:highlight w:val="none"/>
              </w:rPr>
            </w:pPr>
          </w:p>
        </w:tc>
      </w:tr>
      <w:tr w14:paraId="66BEF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868" w:type="dxa"/>
            <w:vMerge w:val="restart"/>
            <w:noWrap w:val="0"/>
            <w:vAlign w:val="center"/>
          </w:tcPr>
          <w:p w14:paraId="0A9B2E65">
            <w:pPr>
              <w:spacing w:line="260" w:lineRule="exact"/>
              <w:jc w:val="center"/>
              <w:rPr>
                <w:rFonts w:hint="eastAsia" w:ascii="仿宋_GB2312"/>
                <w:sz w:val="21"/>
                <w:szCs w:val="21"/>
                <w:highlight w:val="none"/>
              </w:rPr>
            </w:pPr>
            <w:r>
              <w:rPr>
                <w:rFonts w:hint="eastAsia" w:ascii="仿宋_GB2312"/>
                <w:sz w:val="21"/>
                <w:szCs w:val="21"/>
                <w:highlight w:val="none"/>
              </w:rPr>
              <w:t>最高学历毕业院校</w:t>
            </w:r>
          </w:p>
        </w:tc>
        <w:tc>
          <w:tcPr>
            <w:tcW w:w="933" w:type="dxa"/>
            <w:tcBorders>
              <w:bottom w:val="single" w:color="auto" w:sz="4" w:space="0"/>
              <w:right w:val="single" w:color="auto" w:sz="4" w:space="0"/>
            </w:tcBorders>
            <w:noWrap w:val="0"/>
            <w:vAlign w:val="center"/>
          </w:tcPr>
          <w:p w14:paraId="16BF7B54">
            <w:pPr>
              <w:spacing w:line="260" w:lineRule="exact"/>
              <w:jc w:val="center"/>
              <w:rPr>
                <w:rFonts w:hint="eastAsia" w:ascii="仿宋_GB2312"/>
                <w:sz w:val="21"/>
                <w:szCs w:val="21"/>
                <w:highlight w:val="none"/>
              </w:rPr>
            </w:pPr>
            <w:r>
              <w:rPr>
                <w:rFonts w:hint="eastAsia" w:ascii="仿宋_GB2312"/>
                <w:sz w:val="21"/>
                <w:szCs w:val="21"/>
                <w:highlight w:val="none"/>
              </w:rPr>
              <w:t>全日制学历</w:t>
            </w:r>
          </w:p>
        </w:tc>
        <w:tc>
          <w:tcPr>
            <w:tcW w:w="2244" w:type="dxa"/>
            <w:gridSpan w:val="7"/>
            <w:tcBorders>
              <w:left w:val="single" w:color="auto" w:sz="4" w:space="0"/>
              <w:bottom w:val="single" w:color="auto" w:sz="4" w:space="0"/>
              <w:right w:val="single" w:color="auto" w:sz="4" w:space="0"/>
            </w:tcBorders>
            <w:noWrap w:val="0"/>
            <w:vAlign w:val="center"/>
          </w:tcPr>
          <w:p w14:paraId="2E121879">
            <w:pPr>
              <w:spacing w:line="260" w:lineRule="exact"/>
              <w:jc w:val="center"/>
              <w:rPr>
                <w:rFonts w:hint="eastAsia" w:ascii="仿宋_GB2312"/>
                <w:sz w:val="21"/>
                <w:szCs w:val="21"/>
                <w:highlight w:val="none"/>
              </w:rPr>
            </w:pPr>
          </w:p>
        </w:tc>
        <w:tc>
          <w:tcPr>
            <w:tcW w:w="746" w:type="dxa"/>
            <w:tcBorders>
              <w:top w:val="single" w:color="auto" w:sz="4" w:space="0"/>
            </w:tcBorders>
            <w:noWrap w:val="0"/>
            <w:vAlign w:val="center"/>
          </w:tcPr>
          <w:p w14:paraId="1A936B68">
            <w:pPr>
              <w:spacing w:line="260" w:lineRule="exact"/>
              <w:jc w:val="center"/>
              <w:rPr>
                <w:rFonts w:hint="eastAsia" w:ascii="仿宋_GB2312"/>
                <w:sz w:val="21"/>
                <w:szCs w:val="21"/>
                <w:highlight w:val="none"/>
              </w:rPr>
            </w:pPr>
            <w:r>
              <w:rPr>
                <w:rFonts w:hint="eastAsia" w:ascii="仿宋_GB2312"/>
                <w:sz w:val="21"/>
                <w:szCs w:val="21"/>
                <w:highlight w:val="none"/>
              </w:rPr>
              <w:t>所学</w:t>
            </w:r>
          </w:p>
          <w:p w14:paraId="3CBBE017">
            <w:pPr>
              <w:spacing w:line="260" w:lineRule="exact"/>
              <w:jc w:val="center"/>
              <w:rPr>
                <w:rFonts w:hint="eastAsia" w:ascii="仿宋_GB2312"/>
                <w:sz w:val="21"/>
                <w:szCs w:val="21"/>
                <w:highlight w:val="none"/>
              </w:rPr>
            </w:pPr>
            <w:r>
              <w:rPr>
                <w:rFonts w:hint="eastAsia" w:ascii="仿宋_GB2312"/>
                <w:sz w:val="21"/>
                <w:szCs w:val="21"/>
                <w:highlight w:val="none"/>
              </w:rPr>
              <w:t>专业</w:t>
            </w:r>
          </w:p>
        </w:tc>
        <w:tc>
          <w:tcPr>
            <w:tcW w:w="1000" w:type="dxa"/>
            <w:gridSpan w:val="3"/>
            <w:tcBorders>
              <w:right w:val="single" w:color="auto" w:sz="4" w:space="0"/>
            </w:tcBorders>
            <w:noWrap w:val="0"/>
            <w:vAlign w:val="center"/>
          </w:tcPr>
          <w:p w14:paraId="5D20D534">
            <w:pPr>
              <w:spacing w:line="260" w:lineRule="exact"/>
              <w:jc w:val="center"/>
              <w:rPr>
                <w:rFonts w:hint="eastAsia" w:ascii="仿宋_GB2312"/>
                <w:sz w:val="21"/>
                <w:szCs w:val="21"/>
                <w:highlight w:val="none"/>
              </w:rPr>
            </w:pPr>
          </w:p>
        </w:tc>
        <w:tc>
          <w:tcPr>
            <w:tcW w:w="596" w:type="dxa"/>
            <w:tcBorders>
              <w:right w:val="single" w:color="auto" w:sz="4" w:space="0"/>
            </w:tcBorders>
            <w:noWrap w:val="0"/>
            <w:vAlign w:val="center"/>
          </w:tcPr>
          <w:p w14:paraId="0E42FF46">
            <w:pPr>
              <w:spacing w:line="260" w:lineRule="exact"/>
              <w:jc w:val="center"/>
              <w:rPr>
                <w:rFonts w:hint="eastAsia" w:ascii="仿宋_GB2312"/>
                <w:sz w:val="21"/>
                <w:szCs w:val="21"/>
                <w:highlight w:val="none"/>
              </w:rPr>
            </w:pPr>
            <w:r>
              <w:rPr>
                <w:rFonts w:hint="eastAsia" w:ascii="仿宋_GB2312"/>
                <w:sz w:val="21"/>
                <w:szCs w:val="21"/>
                <w:highlight w:val="none"/>
              </w:rPr>
              <w:t>学历学位</w:t>
            </w:r>
          </w:p>
        </w:tc>
        <w:tc>
          <w:tcPr>
            <w:tcW w:w="873" w:type="dxa"/>
            <w:tcBorders>
              <w:left w:val="single" w:color="auto" w:sz="4" w:space="0"/>
              <w:right w:val="single" w:color="auto" w:sz="4" w:space="0"/>
            </w:tcBorders>
            <w:noWrap w:val="0"/>
            <w:vAlign w:val="center"/>
          </w:tcPr>
          <w:p w14:paraId="764C2F90">
            <w:pPr>
              <w:spacing w:line="260" w:lineRule="exact"/>
              <w:jc w:val="center"/>
              <w:rPr>
                <w:rFonts w:hint="eastAsia" w:ascii="仿宋_GB2312"/>
                <w:sz w:val="21"/>
                <w:szCs w:val="21"/>
                <w:highlight w:val="none"/>
              </w:rPr>
            </w:pPr>
          </w:p>
        </w:tc>
        <w:tc>
          <w:tcPr>
            <w:tcW w:w="798" w:type="dxa"/>
            <w:tcBorders>
              <w:left w:val="single" w:color="auto" w:sz="4" w:space="0"/>
            </w:tcBorders>
            <w:noWrap w:val="0"/>
            <w:vAlign w:val="center"/>
          </w:tcPr>
          <w:p w14:paraId="4D0B7A2D">
            <w:pPr>
              <w:spacing w:line="260" w:lineRule="exact"/>
              <w:jc w:val="center"/>
              <w:rPr>
                <w:rFonts w:hint="eastAsia" w:ascii="仿宋_GB2312"/>
                <w:sz w:val="21"/>
                <w:szCs w:val="21"/>
                <w:highlight w:val="none"/>
              </w:rPr>
            </w:pPr>
            <w:r>
              <w:rPr>
                <w:rFonts w:hint="eastAsia" w:ascii="仿宋_GB2312"/>
                <w:sz w:val="21"/>
                <w:szCs w:val="21"/>
                <w:highlight w:val="none"/>
              </w:rPr>
              <w:t>毕业</w:t>
            </w:r>
          </w:p>
          <w:p w14:paraId="4CA2181D">
            <w:pPr>
              <w:spacing w:line="260" w:lineRule="exact"/>
              <w:jc w:val="center"/>
              <w:rPr>
                <w:rFonts w:hint="eastAsia" w:ascii="仿宋_GB2312"/>
                <w:sz w:val="21"/>
                <w:szCs w:val="21"/>
                <w:highlight w:val="none"/>
              </w:rPr>
            </w:pPr>
            <w:r>
              <w:rPr>
                <w:rFonts w:hint="eastAsia" w:ascii="仿宋_GB2312"/>
                <w:sz w:val="21"/>
                <w:szCs w:val="21"/>
                <w:highlight w:val="none"/>
              </w:rPr>
              <w:t>时间</w:t>
            </w:r>
          </w:p>
        </w:tc>
        <w:tc>
          <w:tcPr>
            <w:tcW w:w="999" w:type="dxa"/>
            <w:tcBorders>
              <w:left w:val="single" w:color="auto" w:sz="4" w:space="0"/>
            </w:tcBorders>
            <w:noWrap w:val="0"/>
            <w:vAlign w:val="center"/>
          </w:tcPr>
          <w:p w14:paraId="3A571708">
            <w:pPr>
              <w:spacing w:line="260" w:lineRule="exact"/>
              <w:jc w:val="center"/>
              <w:rPr>
                <w:rFonts w:hint="eastAsia" w:ascii="仿宋_GB2312"/>
                <w:sz w:val="21"/>
                <w:szCs w:val="21"/>
                <w:highlight w:val="none"/>
              </w:rPr>
            </w:pPr>
          </w:p>
        </w:tc>
      </w:tr>
      <w:tr w14:paraId="01A564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0" w:type="auto"/>
            <w:vMerge w:val="continue"/>
            <w:noWrap w:val="0"/>
            <w:vAlign w:val="center"/>
          </w:tcPr>
          <w:p w14:paraId="605F5318">
            <w:pPr>
              <w:spacing w:line="260" w:lineRule="exact"/>
              <w:jc w:val="center"/>
              <w:rPr>
                <w:rFonts w:hint="eastAsia" w:ascii="仿宋_GB2312"/>
                <w:sz w:val="21"/>
                <w:szCs w:val="21"/>
                <w:highlight w:val="none"/>
              </w:rPr>
            </w:pPr>
          </w:p>
        </w:tc>
        <w:tc>
          <w:tcPr>
            <w:tcW w:w="933" w:type="dxa"/>
            <w:tcBorders>
              <w:top w:val="single" w:color="auto" w:sz="4" w:space="0"/>
              <w:right w:val="single" w:color="auto" w:sz="4" w:space="0"/>
            </w:tcBorders>
            <w:noWrap w:val="0"/>
            <w:vAlign w:val="center"/>
          </w:tcPr>
          <w:p w14:paraId="7592EBAD">
            <w:pPr>
              <w:spacing w:line="260" w:lineRule="exact"/>
              <w:jc w:val="center"/>
              <w:rPr>
                <w:rFonts w:hint="eastAsia" w:ascii="仿宋_GB2312"/>
                <w:sz w:val="21"/>
                <w:szCs w:val="21"/>
                <w:highlight w:val="none"/>
              </w:rPr>
            </w:pPr>
            <w:r>
              <w:rPr>
                <w:rFonts w:hint="eastAsia" w:ascii="仿宋_GB2312"/>
                <w:sz w:val="21"/>
                <w:szCs w:val="21"/>
                <w:highlight w:val="none"/>
              </w:rPr>
              <w:t>职后学历</w:t>
            </w:r>
          </w:p>
        </w:tc>
        <w:tc>
          <w:tcPr>
            <w:tcW w:w="2244" w:type="dxa"/>
            <w:gridSpan w:val="7"/>
            <w:tcBorders>
              <w:top w:val="single" w:color="auto" w:sz="4" w:space="0"/>
              <w:left w:val="single" w:color="auto" w:sz="4" w:space="0"/>
              <w:right w:val="single" w:color="auto" w:sz="4" w:space="0"/>
            </w:tcBorders>
            <w:noWrap w:val="0"/>
            <w:vAlign w:val="center"/>
          </w:tcPr>
          <w:p w14:paraId="4E0D1880">
            <w:pPr>
              <w:spacing w:line="260" w:lineRule="exact"/>
              <w:jc w:val="center"/>
              <w:rPr>
                <w:rFonts w:hint="eastAsia" w:ascii="仿宋_GB2312"/>
                <w:sz w:val="21"/>
                <w:szCs w:val="21"/>
                <w:highlight w:val="none"/>
              </w:rPr>
            </w:pPr>
          </w:p>
        </w:tc>
        <w:tc>
          <w:tcPr>
            <w:tcW w:w="746" w:type="dxa"/>
            <w:noWrap w:val="0"/>
            <w:vAlign w:val="center"/>
          </w:tcPr>
          <w:p w14:paraId="4CAB40C4">
            <w:pPr>
              <w:spacing w:line="260" w:lineRule="exact"/>
              <w:jc w:val="center"/>
              <w:rPr>
                <w:rFonts w:hint="eastAsia" w:ascii="仿宋_GB2312"/>
                <w:sz w:val="21"/>
                <w:szCs w:val="21"/>
                <w:highlight w:val="none"/>
              </w:rPr>
            </w:pPr>
            <w:r>
              <w:rPr>
                <w:rFonts w:hint="eastAsia" w:ascii="仿宋_GB2312"/>
                <w:sz w:val="21"/>
                <w:szCs w:val="21"/>
                <w:highlight w:val="none"/>
              </w:rPr>
              <w:t>所学</w:t>
            </w:r>
          </w:p>
          <w:p w14:paraId="2B015E19">
            <w:pPr>
              <w:spacing w:line="260" w:lineRule="exact"/>
              <w:jc w:val="center"/>
              <w:rPr>
                <w:rFonts w:hint="eastAsia" w:ascii="仿宋_GB2312"/>
                <w:sz w:val="21"/>
                <w:szCs w:val="21"/>
                <w:highlight w:val="none"/>
              </w:rPr>
            </w:pPr>
            <w:r>
              <w:rPr>
                <w:rFonts w:hint="eastAsia" w:ascii="仿宋_GB2312"/>
                <w:sz w:val="21"/>
                <w:szCs w:val="21"/>
                <w:highlight w:val="none"/>
              </w:rPr>
              <w:t>专业</w:t>
            </w:r>
          </w:p>
        </w:tc>
        <w:tc>
          <w:tcPr>
            <w:tcW w:w="1000" w:type="dxa"/>
            <w:gridSpan w:val="3"/>
            <w:tcBorders>
              <w:right w:val="single" w:color="auto" w:sz="4" w:space="0"/>
            </w:tcBorders>
            <w:noWrap w:val="0"/>
            <w:vAlign w:val="center"/>
          </w:tcPr>
          <w:p w14:paraId="1BD0A27C">
            <w:pPr>
              <w:spacing w:line="260" w:lineRule="exact"/>
              <w:jc w:val="center"/>
              <w:rPr>
                <w:rFonts w:hint="eastAsia" w:ascii="仿宋_GB2312"/>
                <w:sz w:val="21"/>
                <w:szCs w:val="21"/>
                <w:highlight w:val="none"/>
              </w:rPr>
            </w:pPr>
          </w:p>
        </w:tc>
        <w:tc>
          <w:tcPr>
            <w:tcW w:w="596" w:type="dxa"/>
            <w:tcBorders>
              <w:right w:val="single" w:color="auto" w:sz="4" w:space="0"/>
            </w:tcBorders>
            <w:noWrap w:val="0"/>
            <w:vAlign w:val="center"/>
          </w:tcPr>
          <w:p w14:paraId="013D4ABD">
            <w:pPr>
              <w:spacing w:line="260" w:lineRule="exact"/>
              <w:jc w:val="center"/>
              <w:rPr>
                <w:rFonts w:hint="eastAsia" w:ascii="仿宋_GB2312"/>
                <w:sz w:val="21"/>
                <w:szCs w:val="21"/>
                <w:highlight w:val="none"/>
              </w:rPr>
            </w:pPr>
            <w:r>
              <w:rPr>
                <w:rFonts w:hint="eastAsia" w:ascii="仿宋_GB2312"/>
                <w:sz w:val="21"/>
                <w:szCs w:val="21"/>
                <w:highlight w:val="none"/>
              </w:rPr>
              <w:t>学历学位</w:t>
            </w:r>
          </w:p>
        </w:tc>
        <w:tc>
          <w:tcPr>
            <w:tcW w:w="873" w:type="dxa"/>
            <w:tcBorders>
              <w:left w:val="single" w:color="auto" w:sz="4" w:space="0"/>
              <w:right w:val="single" w:color="auto" w:sz="4" w:space="0"/>
            </w:tcBorders>
            <w:noWrap w:val="0"/>
            <w:vAlign w:val="center"/>
          </w:tcPr>
          <w:p w14:paraId="7A789ADE">
            <w:pPr>
              <w:spacing w:line="260" w:lineRule="exact"/>
              <w:jc w:val="center"/>
              <w:rPr>
                <w:rFonts w:hint="eastAsia" w:ascii="仿宋_GB2312"/>
                <w:sz w:val="21"/>
                <w:szCs w:val="21"/>
                <w:highlight w:val="none"/>
              </w:rPr>
            </w:pPr>
          </w:p>
        </w:tc>
        <w:tc>
          <w:tcPr>
            <w:tcW w:w="798" w:type="dxa"/>
            <w:tcBorders>
              <w:left w:val="single" w:color="auto" w:sz="4" w:space="0"/>
            </w:tcBorders>
            <w:noWrap w:val="0"/>
            <w:vAlign w:val="center"/>
          </w:tcPr>
          <w:p w14:paraId="638CADBE">
            <w:pPr>
              <w:spacing w:line="260" w:lineRule="exact"/>
              <w:jc w:val="center"/>
              <w:rPr>
                <w:rFonts w:hint="eastAsia" w:ascii="仿宋_GB2312"/>
                <w:sz w:val="21"/>
                <w:szCs w:val="21"/>
                <w:highlight w:val="none"/>
              </w:rPr>
            </w:pPr>
            <w:r>
              <w:rPr>
                <w:rFonts w:hint="eastAsia" w:ascii="仿宋_GB2312"/>
                <w:sz w:val="21"/>
                <w:szCs w:val="21"/>
                <w:highlight w:val="none"/>
              </w:rPr>
              <w:t>毕业</w:t>
            </w:r>
          </w:p>
          <w:p w14:paraId="7D773CB3">
            <w:pPr>
              <w:spacing w:line="260" w:lineRule="exact"/>
              <w:jc w:val="center"/>
              <w:rPr>
                <w:rFonts w:hint="eastAsia" w:ascii="仿宋_GB2312"/>
                <w:sz w:val="21"/>
                <w:szCs w:val="21"/>
                <w:highlight w:val="none"/>
              </w:rPr>
            </w:pPr>
            <w:r>
              <w:rPr>
                <w:rFonts w:hint="eastAsia" w:ascii="仿宋_GB2312"/>
                <w:sz w:val="21"/>
                <w:szCs w:val="21"/>
                <w:highlight w:val="none"/>
              </w:rPr>
              <w:t>时间</w:t>
            </w:r>
          </w:p>
        </w:tc>
        <w:tc>
          <w:tcPr>
            <w:tcW w:w="999" w:type="dxa"/>
            <w:tcBorders>
              <w:left w:val="single" w:color="auto" w:sz="4" w:space="0"/>
            </w:tcBorders>
            <w:noWrap w:val="0"/>
            <w:vAlign w:val="center"/>
          </w:tcPr>
          <w:p w14:paraId="6A85792E">
            <w:pPr>
              <w:spacing w:line="260" w:lineRule="exact"/>
              <w:jc w:val="center"/>
              <w:rPr>
                <w:rFonts w:hint="eastAsia" w:ascii="仿宋_GB2312"/>
                <w:sz w:val="21"/>
                <w:szCs w:val="21"/>
                <w:highlight w:val="none"/>
              </w:rPr>
            </w:pPr>
          </w:p>
        </w:tc>
      </w:tr>
      <w:tr w14:paraId="179FC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1801" w:type="dxa"/>
            <w:gridSpan w:val="2"/>
            <w:noWrap w:val="0"/>
            <w:vAlign w:val="center"/>
          </w:tcPr>
          <w:p w14:paraId="7D823BE4">
            <w:pPr>
              <w:spacing w:line="260" w:lineRule="exact"/>
              <w:jc w:val="center"/>
              <w:rPr>
                <w:rFonts w:hint="eastAsia" w:ascii="仿宋_GB2312"/>
                <w:sz w:val="21"/>
                <w:szCs w:val="21"/>
                <w:highlight w:val="none"/>
              </w:rPr>
            </w:pPr>
            <w:r>
              <w:rPr>
                <w:rFonts w:hint="eastAsia" w:ascii="仿宋_GB2312"/>
                <w:sz w:val="21"/>
                <w:szCs w:val="21"/>
                <w:highlight w:val="none"/>
              </w:rPr>
              <w:t>联系</w:t>
            </w:r>
          </w:p>
          <w:p w14:paraId="48D71E19">
            <w:pPr>
              <w:spacing w:line="260" w:lineRule="exact"/>
              <w:jc w:val="center"/>
              <w:rPr>
                <w:rFonts w:hint="eastAsia" w:ascii="仿宋_GB2312"/>
                <w:sz w:val="21"/>
                <w:szCs w:val="21"/>
                <w:highlight w:val="none"/>
              </w:rPr>
            </w:pPr>
            <w:r>
              <w:rPr>
                <w:rFonts w:hint="eastAsia" w:ascii="仿宋_GB2312"/>
                <w:sz w:val="21"/>
                <w:szCs w:val="21"/>
                <w:highlight w:val="none"/>
              </w:rPr>
              <w:t>地址</w:t>
            </w:r>
          </w:p>
        </w:tc>
        <w:tc>
          <w:tcPr>
            <w:tcW w:w="2991" w:type="dxa"/>
            <w:gridSpan w:val="8"/>
            <w:noWrap w:val="0"/>
            <w:vAlign w:val="center"/>
          </w:tcPr>
          <w:p w14:paraId="2E23AA48">
            <w:pPr>
              <w:spacing w:line="260" w:lineRule="exact"/>
              <w:jc w:val="center"/>
              <w:rPr>
                <w:rFonts w:hint="eastAsia" w:ascii="仿宋_GB2312"/>
                <w:sz w:val="21"/>
                <w:szCs w:val="21"/>
                <w:highlight w:val="none"/>
              </w:rPr>
            </w:pPr>
          </w:p>
        </w:tc>
        <w:tc>
          <w:tcPr>
            <w:tcW w:w="1000" w:type="dxa"/>
            <w:gridSpan w:val="3"/>
            <w:tcBorders>
              <w:top w:val="single" w:color="auto" w:sz="4" w:space="0"/>
              <w:bottom w:val="single" w:color="auto" w:sz="4" w:space="0"/>
            </w:tcBorders>
            <w:noWrap w:val="0"/>
            <w:vAlign w:val="center"/>
          </w:tcPr>
          <w:p w14:paraId="74F91D2D">
            <w:pPr>
              <w:spacing w:line="260" w:lineRule="exact"/>
              <w:jc w:val="center"/>
              <w:rPr>
                <w:rFonts w:hint="eastAsia" w:ascii="仿宋_GB2312"/>
                <w:sz w:val="21"/>
                <w:szCs w:val="21"/>
                <w:highlight w:val="none"/>
              </w:rPr>
            </w:pPr>
            <w:r>
              <w:rPr>
                <w:rFonts w:hint="eastAsia" w:ascii="仿宋_GB2312"/>
                <w:sz w:val="21"/>
                <w:szCs w:val="21"/>
                <w:highlight w:val="none"/>
              </w:rPr>
              <w:t>电话</w:t>
            </w:r>
          </w:p>
        </w:tc>
        <w:tc>
          <w:tcPr>
            <w:tcW w:w="3266" w:type="dxa"/>
            <w:gridSpan w:val="4"/>
            <w:tcBorders>
              <w:bottom w:val="single" w:color="auto" w:sz="4" w:space="0"/>
            </w:tcBorders>
            <w:noWrap w:val="0"/>
            <w:vAlign w:val="center"/>
          </w:tcPr>
          <w:p w14:paraId="6269A52A">
            <w:pPr>
              <w:spacing w:line="260" w:lineRule="exact"/>
              <w:jc w:val="center"/>
              <w:rPr>
                <w:rFonts w:hint="eastAsia" w:ascii="仿宋_GB2312"/>
                <w:sz w:val="21"/>
                <w:szCs w:val="21"/>
                <w:highlight w:val="none"/>
              </w:rPr>
            </w:pPr>
          </w:p>
        </w:tc>
      </w:tr>
      <w:tr w14:paraId="656079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3823" w:hRule="atLeast"/>
          <w:jc w:val="center"/>
        </w:trPr>
        <w:tc>
          <w:tcPr>
            <w:tcW w:w="868" w:type="dxa"/>
            <w:noWrap w:val="0"/>
            <w:vAlign w:val="center"/>
          </w:tcPr>
          <w:p w14:paraId="00CC9D06">
            <w:pPr>
              <w:spacing w:line="260" w:lineRule="exact"/>
              <w:jc w:val="center"/>
              <w:rPr>
                <w:rFonts w:hint="eastAsia" w:ascii="仿宋_GB2312"/>
                <w:sz w:val="21"/>
                <w:szCs w:val="21"/>
                <w:highlight w:val="none"/>
              </w:rPr>
            </w:pPr>
            <w:r>
              <w:rPr>
                <w:rFonts w:hint="eastAsia" w:ascii="仿宋_GB2312"/>
                <w:sz w:val="21"/>
                <w:szCs w:val="21"/>
                <w:highlight w:val="none"/>
              </w:rPr>
              <w:t>个</w:t>
            </w:r>
          </w:p>
          <w:p w14:paraId="76CEAF8B">
            <w:pPr>
              <w:spacing w:line="260" w:lineRule="exact"/>
              <w:jc w:val="center"/>
              <w:rPr>
                <w:rFonts w:hint="eastAsia" w:ascii="仿宋_GB2312"/>
                <w:sz w:val="21"/>
                <w:szCs w:val="21"/>
                <w:highlight w:val="none"/>
              </w:rPr>
            </w:pPr>
          </w:p>
          <w:p w14:paraId="5D26BB9C">
            <w:pPr>
              <w:spacing w:line="260" w:lineRule="exact"/>
              <w:jc w:val="center"/>
              <w:rPr>
                <w:rFonts w:hint="eastAsia" w:ascii="仿宋_GB2312"/>
                <w:sz w:val="21"/>
                <w:szCs w:val="21"/>
                <w:highlight w:val="none"/>
              </w:rPr>
            </w:pPr>
            <w:r>
              <w:rPr>
                <w:rFonts w:hint="eastAsia" w:ascii="仿宋_GB2312"/>
                <w:sz w:val="21"/>
                <w:szCs w:val="21"/>
                <w:highlight w:val="none"/>
              </w:rPr>
              <w:t>人</w:t>
            </w:r>
          </w:p>
          <w:p w14:paraId="02C3D281">
            <w:pPr>
              <w:spacing w:line="260" w:lineRule="exact"/>
              <w:jc w:val="center"/>
              <w:rPr>
                <w:rFonts w:hint="eastAsia" w:ascii="仿宋_GB2312"/>
                <w:sz w:val="21"/>
                <w:szCs w:val="21"/>
                <w:highlight w:val="none"/>
              </w:rPr>
            </w:pPr>
          </w:p>
          <w:p w14:paraId="734E5785">
            <w:pPr>
              <w:spacing w:line="260" w:lineRule="exact"/>
              <w:jc w:val="center"/>
              <w:rPr>
                <w:rFonts w:hint="eastAsia" w:ascii="仿宋_GB2312"/>
                <w:sz w:val="21"/>
                <w:szCs w:val="21"/>
                <w:highlight w:val="none"/>
              </w:rPr>
            </w:pPr>
            <w:r>
              <w:rPr>
                <w:rFonts w:hint="eastAsia" w:ascii="仿宋_GB2312"/>
                <w:sz w:val="21"/>
                <w:szCs w:val="21"/>
                <w:highlight w:val="none"/>
              </w:rPr>
              <w:t>简</w:t>
            </w:r>
          </w:p>
          <w:p w14:paraId="47F7C0EB">
            <w:pPr>
              <w:spacing w:line="260" w:lineRule="exact"/>
              <w:jc w:val="center"/>
              <w:rPr>
                <w:rFonts w:hint="eastAsia" w:ascii="仿宋_GB2312"/>
                <w:sz w:val="21"/>
                <w:szCs w:val="21"/>
                <w:highlight w:val="none"/>
              </w:rPr>
            </w:pPr>
          </w:p>
          <w:p w14:paraId="060DA95C">
            <w:pPr>
              <w:spacing w:line="260" w:lineRule="exact"/>
              <w:jc w:val="center"/>
              <w:rPr>
                <w:rFonts w:hint="eastAsia" w:ascii="仿宋_GB2312"/>
                <w:sz w:val="21"/>
                <w:szCs w:val="21"/>
                <w:highlight w:val="none"/>
              </w:rPr>
            </w:pPr>
            <w:r>
              <w:rPr>
                <w:rFonts w:hint="eastAsia" w:ascii="仿宋_GB2312"/>
                <w:sz w:val="21"/>
                <w:szCs w:val="21"/>
                <w:highlight w:val="none"/>
              </w:rPr>
              <w:t>历</w:t>
            </w:r>
          </w:p>
        </w:tc>
        <w:tc>
          <w:tcPr>
            <w:tcW w:w="8190" w:type="dxa"/>
            <w:gridSpan w:val="16"/>
            <w:noWrap w:val="0"/>
            <w:vAlign w:val="center"/>
          </w:tcPr>
          <w:p w14:paraId="21EEB6E9">
            <w:pPr>
              <w:spacing w:line="260" w:lineRule="exact"/>
              <w:rPr>
                <w:rFonts w:hint="eastAsia" w:ascii="仿宋_GB2312"/>
                <w:sz w:val="21"/>
                <w:szCs w:val="21"/>
                <w:highlight w:val="none"/>
              </w:rPr>
            </w:pPr>
          </w:p>
        </w:tc>
      </w:tr>
      <w:tr w14:paraId="7FD053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32" w:hRule="atLeast"/>
          <w:jc w:val="center"/>
        </w:trPr>
        <w:tc>
          <w:tcPr>
            <w:tcW w:w="868" w:type="dxa"/>
            <w:vMerge w:val="restart"/>
            <w:noWrap w:val="0"/>
            <w:vAlign w:val="center"/>
          </w:tcPr>
          <w:p w14:paraId="3C8DB91B">
            <w:pPr>
              <w:spacing w:line="260" w:lineRule="exact"/>
              <w:jc w:val="center"/>
              <w:rPr>
                <w:rFonts w:hint="eastAsia" w:ascii="仿宋_GB2312"/>
                <w:sz w:val="21"/>
                <w:szCs w:val="21"/>
                <w:highlight w:val="none"/>
              </w:rPr>
            </w:pPr>
            <w:r>
              <w:rPr>
                <w:rFonts w:hint="eastAsia" w:ascii="仿宋_GB2312"/>
                <w:sz w:val="21"/>
                <w:szCs w:val="21"/>
                <w:highlight w:val="none"/>
              </w:rPr>
              <w:t>家庭主要成员及重要社会关系</w:t>
            </w:r>
          </w:p>
        </w:tc>
        <w:tc>
          <w:tcPr>
            <w:tcW w:w="978" w:type="dxa"/>
            <w:gridSpan w:val="2"/>
            <w:tcBorders>
              <w:right w:val="single" w:color="000000" w:sz="4" w:space="0"/>
            </w:tcBorders>
            <w:noWrap w:val="0"/>
            <w:vAlign w:val="center"/>
          </w:tcPr>
          <w:p w14:paraId="0C477875">
            <w:pPr>
              <w:spacing w:line="260" w:lineRule="exact"/>
              <w:jc w:val="center"/>
              <w:rPr>
                <w:rFonts w:hint="eastAsia" w:ascii="仿宋_GB2312"/>
                <w:sz w:val="21"/>
                <w:szCs w:val="21"/>
                <w:highlight w:val="none"/>
              </w:rPr>
            </w:pPr>
            <w:r>
              <w:rPr>
                <w:rFonts w:hint="eastAsia" w:ascii="仿宋_GB2312"/>
                <w:sz w:val="21"/>
                <w:szCs w:val="21"/>
                <w:highlight w:val="none"/>
              </w:rPr>
              <w:t>称谓</w:t>
            </w:r>
          </w:p>
        </w:tc>
        <w:tc>
          <w:tcPr>
            <w:tcW w:w="1264" w:type="dxa"/>
            <w:gridSpan w:val="3"/>
            <w:tcBorders>
              <w:left w:val="single" w:color="000000" w:sz="4" w:space="0"/>
              <w:right w:val="single" w:color="000000" w:sz="4" w:space="0"/>
            </w:tcBorders>
            <w:noWrap w:val="0"/>
            <w:vAlign w:val="center"/>
          </w:tcPr>
          <w:p w14:paraId="6F91D97F">
            <w:pPr>
              <w:spacing w:line="260" w:lineRule="exact"/>
              <w:jc w:val="center"/>
              <w:rPr>
                <w:rFonts w:hint="eastAsia" w:ascii="仿宋_GB2312"/>
                <w:sz w:val="21"/>
                <w:szCs w:val="21"/>
                <w:highlight w:val="none"/>
              </w:rPr>
            </w:pPr>
            <w:r>
              <w:rPr>
                <w:rFonts w:hint="eastAsia" w:ascii="仿宋_GB2312"/>
                <w:sz w:val="21"/>
                <w:szCs w:val="21"/>
                <w:highlight w:val="none"/>
              </w:rPr>
              <w:t>姓名</w:t>
            </w:r>
          </w:p>
        </w:tc>
        <w:tc>
          <w:tcPr>
            <w:tcW w:w="903" w:type="dxa"/>
            <w:gridSpan w:val="2"/>
            <w:tcBorders>
              <w:left w:val="single" w:color="000000" w:sz="4" w:space="0"/>
              <w:right w:val="single" w:color="000000" w:sz="4" w:space="0"/>
            </w:tcBorders>
            <w:noWrap w:val="0"/>
            <w:vAlign w:val="center"/>
          </w:tcPr>
          <w:p w14:paraId="79287ED2">
            <w:pPr>
              <w:spacing w:line="260" w:lineRule="exact"/>
              <w:jc w:val="center"/>
              <w:rPr>
                <w:rFonts w:hint="eastAsia" w:ascii="仿宋_GB2312"/>
                <w:sz w:val="21"/>
                <w:szCs w:val="21"/>
                <w:highlight w:val="none"/>
              </w:rPr>
            </w:pPr>
            <w:r>
              <w:rPr>
                <w:rFonts w:hint="eastAsia" w:ascii="仿宋_GB2312"/>
                <w:sz w:val="21"/>
                <w:szCs w:val="21"/>
                <w:highlight w:val="none"/>
              </w:rPr>
              <w:t>年龄</w:t>
            </w:r>
          </w:p>
        </w:tc>
        <w:tc>
          <w:tcPr>
            <w:tcW w:w="1264" w:type="dxa"/>
            <w:gridSpan w:val="3"/>
            <w:tcBorders>
              <w:left w:val="single" w:color="000000" w:sz="4" w:space="0"/>
              <w:right w:val="single" w:color="000000" w:sz="4" w:space="0"/>
            </w:tcBorders>
            <w:noWrap w:val="0"/>
            <w:vAlign w:val="center"/>
          </w:tcPr>
          <w:p w14:paraId="59F9E31D">
            <w:pPr>
              <w:spacing w:line="260" w:lineRule="exact"/>
              <w:jc w:val="center"/>
              <w:rPr>
                <w:rFonts w:hint="eastAsia" w:ascii="仿宋_GB2312"/>
                <w:sz w:val="21"/>
                <w:szCs w:val="21"/>
                <w:highlight w:val="none"/>
              </w:rPr>
            </w:pPr>
            <w:r>
              <w:rPr>
                <w:rFonts w:hint="eastAsia" w:ascii="仿宋_GB2312"/>
                <w:sz w:val="21"/>
                <w:szCs w:val="21"/>
                <w:highlight w:val="none"/>
              </w:rPr>
              <w:t>政治面貌</w:t>
            </w:r>
          </w:p>
        </w:tc>
        <w:tc>
          <w:tcPr>
            <w:tcW w:w="3781" w:type="dxa"/>
            <w:gridSpan w:val="6"/>
            <w:tcBorders>
              <w:left w:val="single" w:color="000000" w:sz="4" w:space="0"/>
            </w:tcBorders>
            <w:noWrap w:val="0"/>
            <w:vAlign w:val="center"/>
          </w:tcPr>
          <w:p w14:paraId="6B5B545B">
            <w:pPr>
              <w:spacing w:line="260" w:lineRule="exact"/>
              <w:jc w:val="center"/>
              <w:rPr>
                <w:rFonts w:hint="eastAsia" w:ascii="仿宋_GB2312"/>
                <w:sz w:val="21"/>
                <w:szCs w:val="21"/>
                <w:highlight w:val="none"/>
              </w:rPr>
            </w:pPr>
            <w:r>
              <w:rPr>
                <w:rFonts w:hint="eastAsia" w:ascii="仿宋_GB2312"/>
                <w:sz w:val="21"/>
                <w:szCs w:val="21"/>
                <w:highlight w:val="none"/>
              </w:rPr>
              <w:t>工作单位及职务</w:t>
            </w:r>
          </w:p>
        </w:tc>
      </w:tr>
      <w:tr w14:paraId="073314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32" w:hRule="atLeast"/>
          <w:jc w:val="center"/>
        </w:trPr>
        <w:tc>
          <w:tcPr>
            <w:tcW w:w="0" w:type="auto"/>
            <w:vMerge w:val="continue"/>
            <w:noWrap w:val="0"/>
            <w:vAlign w:val="center"/>
          </w:tcPr>
          <w:p w14:paraId="4C9B1EB7">
            <w:pPr>
              <w:spacing w:line="260" w:lineRule="exact"/>
              <w:jc w:val="center"/>
              <w:rPr>
                <w:rFonts w:hint="eastAsia" w:ascii="仿宋_GB2312"/>
                <w:sz w:val="21"/>
                <w:szCs w:val="21"/>
                <w:highlight w:val="none"/>
              </w:rPr>
            </w:pPr>
          </w:p>
        </w:tc>
        <w:tc>
          <w:tcPr>
            <w:tcW w:w="978" w:type="dxa"/>
            <w:gridSpan w:val="2"/>
            <w:tcBorders>
              <w:right w:val="single" w:color="000000" w:sz="4" w:space="0"/>
            </w:tcBorders>
            <w:noWrap w:val="0"/>
            <w:vAlign w:val="center"/>
          </w:tcPr>
          <w:p w14:paraId="5AC9EEE2">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71937063">
            <w:pPr>
              <w:spacing w:line="260" w:lineRule="exact"/>
              <w:jc w:val="center"/>
              <w:rPr>
                <w:rFonts w:hint="eastAsia" w:ascii="仿宋_GB2312"/>
                <w:sz w:val="21"/>
                <w:szCs w:val="21"/>
                <w:highlight w:val="none"/>
              </w:rPr>
            </w:pPr>
          </w:p>
        </w:tc>
        <w:tc>
          <w:tcPr>
            <w:tcW w:w="903" w:type="dxa"/>
            <w:gridSpan w:val="2"/>
            <w:tcBorders>
              <w:left w:val="single" w:color="000000" w:sz="4" w:space="0"/>
              <w:right w:val="single" w:color="000000" w:sz="4" w:space="0"/>
            </w:tcBorders>
            <w:noWrap w:val="0"/>
            <w:vAlign w:val="center"/>
          </w:tcPr>
          <w:p w14:paraId="5162FBBF">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2B271CC1">
            <w:pPr>
              <w:spacing w:line="260" w:lineRule="exact"/>
              <w:jc w:val="center"/>
              <w:rPr>
                <w:rFonts w:hint="eastAsia" w:ascii="仿宋_GB2312"/>
                <w:sz w:val="21"/>
                <w:szCs w:val="21"/>
                <w:highlight w:val="none"/>
              </w:rPr>
            </w:pPr>
          </w:p>
        </w:tc>
        <w:tc>
          <w:tcPr>
            <w:tcW w:w="3781" w:type="dxa"/>
            <w:gridSpan w:val="6"/>
            <w:tcBorders>
              <w:left w:val="single" w:color="000000" w:sz="4" w:space="0"/>
            </w:tcBorders>
            <w:noWrap w:val="0"/>
            <w:vAlign w:val="center"/>
          </w:tcPr>
          <w:p w14:paraId="6DCFD822">
            <w:pPr>
              <w:spacing w:line="260" w:lineRule="exact"/>
              <w:jc w:val="center"/>
              <w:rPr>
                <w:rFonts w:hint="eastAsia" w:ascii="仿宋_GB2312"/>
                <w:sz w:val="21"/>
                <w:szCs w:val="21"/>
                <w:highlight w:val="none"/>
              </w:rPr>
            </w:pPr>
          </w:p>
        </w:tc>
      </w:tr>
      <w:tr w14:paraId="06ECC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32" w:hRule="atLeast"/>
          <w:jc w:val="center"/>
        </w:trPr>
        <w:tc>
          <w:tcPr>
            <w:tcW w:w="0" w:type="auto"/>
            <w:vMerge w:val="continue"/>
            <w:noWrap w:val="0"/>
            <w:vAlign w:val="center"/>
          </w:tcPr>
          <w:p w14:paraId="37C96DE8">
            <w:pPr>
              <w:spacing w:line="260" w:lineRule="exact"/>
              <w:jc w:val="center"/>
              <w:rPr>
                <w:rFonts w:hint="eastAsia" w:ascii="仿宋_GB2312"/>
                <w:sz w:val="21"/>
                <w:szCs w:val="21"/>
                <w:highlight w:val="none"/>
              </w:rPr>
            </w:pPr>
          </w:p>
        </w:tc>
        <w:tc>
          <w:tcPr>
            <w:tcW w:w="978" w:type="dxa"/>
            <w:gridSpan w:val="2"/>
            <w:tcBorders>
              <w:right w:val="single" w:color="000000" w:sz="4" w:space="0"/>
            </w:tcBorders>
            <w:noWrap w:val="0"/>
            <w:vAlign w:val="center"/>
          </w:tcPr>
          <w:p w14:paraId="65A101E3">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3595264D">
            <w:pPr>
              <w:spacing w:line="260" w:lineRule="exact"/>
              <w:jc w:val="center"/>
              <w:rPr>
                <w:rFonts w:hint="eastAsia" w:ascii="仿宋_GB2312"/>
                <w:sz w:val="21"/>
                <w:szCs w:val="21"/>
                <w:highlight w:val="none"/>
              </w:rPr>
            </w:pPr>
          </w:p>
        </w:tc>
        <w:tc>
          <w:tcPr>
            <w:tcW w:w="903" w:type="dxa"/>
            <w:gridSpan w:val="2"/>
            <w:tcBorders>
              <w:left w:val="single" w:color="000000" w:sz="4" w:space="0"/>
              <w:right w:val="single" w:color="000000" w:sz="4" w:space="0"/>
            </w:tcBorders>
            <w:noWrap w:val="0"/>
            <w:vAlign w:val="center"/>
          </w:tcPr>
          <w:p w14:paraId="409FC150">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36D51F19">
            <w:pPr>
              <w:spacing w:line="260" w:lineRule="exact"/>
              <w:jc w:val="center"/>
              <w:rPr>
                <w:rFonts w:hint="eastAsia" w:ascii="仿宋_GB2312"/>
                <w:sz w:val="21"/>
                <w:szCs w:val="21"/>
                <w:highlight w:val="none"/>
              </w:rPr>
            </w:pPr>
          </w:p>
        </w:tc>
        <w:tc>
          <w:tcPr>
            <w:tcW w:w="3781" w:type="dxa"/>
            <w:gridSpan w:val="6"/>
            <w:tcBorders>
              <w:left w:val="single" w:color="000000" w:sz="4" w:space="0"/>
            </w:tcBorders>
            <w:noWrap w:val="0"/>
            <w:vAlign w:val="center"/>
          </w:tcPr>
          <w:p w14:paraId="2DEACC33">
            <w:pPr>
              <w:spacing w:line="260" w:lineRule="exact"/>
              <w:jc w:val="center"/>
              <w:rPr>
                <w:rFonts w:hint="eastAsia" w:ascii="仿宋_GB2312"/>
                <w:sz w:val="21"/>
                <w:szCs w:val="21"/>
                <w:highlight w:val="none"/>
              </w:rPr>
            </w:pPr>
          </w:p>
        </w:tc>
      </w:tr>
      <w:tr w14:paraId="592D4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532" w:hRule="atLeast"/>
          <w:jc w:val="center"/>
        </w:trPr>
        <w:tc>
          <w:tcPr>
            <w:tcW w:w="0" w:type="auto"/>
            <w:vMerge w:val="continue"/>
            <w:noWrap w:val="0"/>
            <w:vAlign w:val="center"/>
          </w:tcPr>
          <w:p w14:paraId="6B7DD9A1">
            <w:pPr>
              <w:spacing w:line="260" w:lineRule="exact"/>
              <w:jc w:val="center"/>
              <w:rPr>
                <w:rFonts w:hint="eastAsia" w:ascii="仿宋_GB2312"/>
                <w:sz w:val="21"/>
                <w:szCs w:val="21"/>
                <w:highlight w:val="none"/>
              </w:rPr>
            </w:pPr>
          </w:p>
        </w:tc>
        <w:tc>
          <w:tcPr>
            <w:tcW w:w="978" w:type="dxa"/>
            <w:gridSpan w:val="2"/>
            <w:tcBorders>
              <w:right w:val="single" w:color="000000" w:sz="4" w:space="0"/>
            </w:tcBorders>
            <w:noWrap w:val="0"/>
            <w:vAlign w:val="center"/>
          </w:tcPr>
          <w:p w14:paraId="1285F27D">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5B5C8886">
            <w:pPr>
              <w:spacing w:line="260" w:lineRule="exact"/>
              <w:jc w:val="center"/>
              <w:rPr>
                <w:rFonts w:hint="eastAsia" w:ascii="仿宋_GB2312"/>
                <w:sz w:val="21"/>
                <w:szCs w:val="21"/>
                <w:highlight w:val="none"/>
              </w:rPr>
            </w:pPr>
          </w:p>
        </w:tc>
        <w:tc>
          <w:tcPr>
            <w:tcW w:w="903" w:type="dxa"/>
            <w:gridSpan w:val="2"/>
            <w:tcBorders>
              <w:left w:val="single" w:color="000000" w:sz="4" w:space="0"/>
              <w:right w:val="single" w:color="000000" w:sz="4" w:space="0"/>
            </w:tcBorders>
            <w:noWrap w:val="0"/>
            <w:vAlign w:val="center"/>
          </w:tcPr>
          <w:p w14:paraId="474AF708">
            <w:pPr>
              <w:spacing w:line="260" w:lineRule="exact"/>
              <w:jc w:val="center"/>
              <w:rPr>
                <w:rFonts w:hint="eastAsia" w:ascii="仿宋_GB2312"/>
                <w:sz w:val="21"/>
                <w:szCs w:val="21"/>
                <w:highlight w:val="none"/>
              </w:rPr>
            </w:pPr>
          </w:p>
        </w:tc>
        <w:tc>
          <w:tcPr>
            <w:tcW w:w="1264" w:type="dxa"/>
            <w:gridSpan w:val="3"/>
            <w:tcBorders>
              <w:left w:val="single" w:color="000000" w:sz="4" w:space="0"/>
              <w:right w:val="single" w:color="000000" w:sz="4" w:space="0"/>
            </w:tcBorders>
            <w:noWrap w:val="0"/>
            <w:vAlign w:val="center"/>
          </w:tcPr>
          <w:p w14:paraId="556D5881">
            <w:pPr>
              <w:spacing w:line="260" w:lineRule="exact"/>
              <w:jc w:val="center"/>
              <w:rPr>
                <w:rFonts w:hint="eastAsia" w:ascii="仿宋_GB2312"/>
                <w:sz w:val="21"/>
                <w:szCs w:val="21"/>
                <w:highlight w:val="none"/>
              </w:rPr>
            </w:pPr>
          </w:p>
        </w:tc>
        <w:tc>
          <w:tcPr>
            <w:tcW w:w="3781" w:type="dxa"/>
            <w:gridSpan w:val="6"/>
            <w:tcBorders>
              <w:left w:val="single" w:color="000000" w:sz="4" w:space="0"/>
            </w:tcBorders>
            <w:noWrap w:val="0"/>
            <w:vAlign w:val="center"/>
          </w:tcPr>
          <w:p w14:paraId="69EED288">
            <w:pPr>
              <w:spacing w:line="260" w:lineRule="exact"/>
              <w:jc w:val="center"/>
              <w:rPr>
                <w:rFonts w:hint="eastAsia" w:ascii="仿宋_GB2312"/>
                <w:sz w:val="21"/>
                <w:szCs w:val="21"/>
                <w:highlight w:val="none"/>
              </w:rPr>
            </w:pPr>
          </w:p>
        </w:tc>
      </w:tr>
      <w:tr w14:paraId="63D496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cantSplit/>
          <w:trHeight w:val="990" w:hRule="atLeast"/>
          <w:jc w:val="center"/>
        </w:trPr>
        <w:tc>
          <w:tcPr>
            <w:tcW w:w="9058" w:type="dxa"/>
            <w:gridSpan w:val="17"/>
            <w:tcBorders>
              <w:bottom w:val="single" w:color="auto" w:sz="4" w:space="0"/>
            </w:tcBorders>
            <w:noWrap w:val="0"/>
            <w:vAlign w:val="center"/>
          </w:tcPr>
          <w:p w14:paraId="5AFE3049">
            <w:pPr>
              <w:spacing w:line="260" w:lineRule="exact"/>
              <w:rPr>
                <w:rFonts w:hint="eastAsia" w:ascii="仿宋_GB2312"/>
                <w:sz w:val="21"/>
                <w:szCs w:val="21"/>
                <w:highlight w:val="none"/>
              </w:rPr>
            </w:pPr>
            <w:r>
              <w:rPr>
                <w:rFonts w:hint="eastAsia" w:ascii="仿宋_GB2312"/>
                <w:sz w:val="21"/>
                <w:szCs w:val="21"/>
                <w:highlight w:val="none"/>
              </w:rPr>
              <w:t>本人承诺：上述填写内容和提供的相关依据真实，符合招聘公告的报考条件。如有不实，</w:t>
            </w:r>
          </w:p>
          <w:p w14:paraId="0A99F56F">
            <w:pPr>
              <w:spacing w:line="260" w:lineRule="exact"/>
              <w:rPr>
                <w:rFonts w:hint="eastAsia" w:ascii="仿宋_GB2312"/>
                <w:sz w:val="21"/>
                <w:szCs w:val="21"/>
                <w:highlight w:val="none"/>
              </w:rPr>
            </w:pPr>
            <w:r>
              <w:rPr>
                <w:rFonts w:hint="eastAsia" w:ascii="仿宋_GB2312"/>
                <w:sz w:val="21"/>
                <w:szCs w:val="21"/>
                <w:highlight w:val="none"/>
              </w:rPr>
              <w:t>弄虚作假，本人自愿放弃聘用资格并承担相应责任。</w:t>
            </w:r>
          </w:p>
          <w:p w14:paraId="0C419368">
            <w:pPr>
              <w:spacing w:line="260" w:lineRule="exact"/>
              <w:rPr>
                <w:rFonts w:hint="eastAsia" w:ascii="仿宋_GB2312"/>
                <w:sz w:val="21"/>
                <w:szCs w:val="21"/>
                <w:highlight w:val="none"/>
              </w:rPr>
            </w:pPr>
            <w:r>
              <w:rPr>
                <w:rFonts w:hint="eastAsia" w:ascii="仿宋_GB2312"/>
                <w:sz w:val="21"/>
                <w:szCs w:val="21"/>
                <w:highlight w:val="none"/>
              </w:rPr>
              <w:t>报考承诺人（签名）：                          年   月   日</w:t>
            </w:r>
          </w:p>
        </w:tc>
      </w:tr>
    </w:tbl>
    <w:p w14:paraId="2340B1A6">
      <w:pPr>
        <w:rPr>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A1ZTFmNjA2NjNmY2NlZGM1M2ZhY2IzZTcyMTgifQ=="/>
  </w:docVars>
  <w:rsids>
    <w:rsidRoot w:val="2F466A1D"/>
    <w:rsid w:val="06F04530"/>
    <w:rsid w:val="0E0C6E19"/>
    <w:rsid w:val="103272B2"/>
    <w:rsid w:val="1C2939A1"/>
    <w:rsid w:val="230E7999"/>
    <w:rsid w:val="2EC6038E"/>
    <w:rsid w:val="2F466A1D"/>
    <w:rsid w:val="2FF95FC9"/>
    <w:rsid w:val="31236774"/>
    <w:rsid w:val="46E90829"/>
    <w:rsid w:val="56C565C4"/>
    <w:rsid w:val="56DD36EF"/>
    <w:rsid w:val="59DB2305"/>
    <w:rsid w:val="656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widowControl/>
      <w:shd w:val="clear" w:color="auto" w:fill="FFFFFF"/>
      <w:spacing w:before="100" w:after="100" w:line="560" w:lineRule="exact"/>
    </w:pPr>
    <w:rPr>
      <w:rFonts w:ascii="黑体" w:hAnsi="黑体" w:eastAsia="黑体" w:cs="仿宋_GB2312"/>
      <w:color w:val="000000"/>
      <w:kern w:val="0"/>
      <w:szCs w:val="32"/>
    </w:rPr>
  </w:style>
  <w:style w:type="character" w:customStyle="1" w:styleId="7">
    <w:name w:val="font21"/>
    <w:basedOn w:val="6"/>
    <w:autoRedefine/>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2958</Words>
  <Characters>3105</Characters>
  <Lines>0</Lines>
  <Paragraphs>0</Paragraphs>
  <TotalTime>29</TotalTime>
  <ScaleCrop>false</ScaleCrop>
  <LinksUpToDate>false</LinksUpToDate>
  <CharactersWithSpaces>3235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2025-07-08T09:59:00Z</dcterms:created>
  <dc:creator>彭小丽</dc:creator>
  <cp:lastModifiedBy>H、J</cp:lastModifiedBy>
  <cp:lastPrinted>2025-07-09T09:01:00Z</cp:lastPrinted>
  <dcterms:modified xsi:type="dcterms:W3CDTF">2025-07-17T10:23:23Z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23A5FF34E9A440E1BEB7B6037C666FC5_13</vt:lpwstr>
  </property>
  <property fmtid="{D5CDD505-2E9C-101B-9397-08002B2CF9AE}" pid="4" name="KSOTemplateDocerSaveRecord">
    <vt:lpwstr>eyJoZGlkIjoiZWM3OTBiNmM2NTkxODUyN2ZmOWU0NGRjNTI1MjAxMTQiLCJ1c2VySWQiOiIzODExOTIyNzAifQ==</vt:lpwstr>
  </property>
</Properties>
</file>