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eastAsia="方正黑体_GBK" w:cs="方正黑体_GBK"/>
        </w:rPr>
      </w:pPr>
      <w:r>
        <w:rPr>
          <w:rFonts w:eastAsia="方正黑体_GBK" w:cs="方正黑体_GBK"/>
        </w:rPr>
        <w:t>附件3</w:t>
      </w:r>
    </w:p>
    <w:p>
      <w:pPr>
        <w:pStyle w:val="2"/>
        <w:widowControl/>
        <w:adjustRightInd w:val="0"/>
        <w:snapToGrid w:val="0"/>
        <w:spacing w:line="400" w:lineRule="exact"/>
        <w:jc w:val="center"/>
        <w:textAlignment w:val="baseline"/>
        <w:outlineLvl w:val="0"/>
        <w:rPr>
          <w:rFonts w:ascii="Times New Roman" w:hAnsi="Times New Roman" w:eastAsia="方正小标宋_GBK" w:cs="Times New Roman"/>
          <w:spacing w:val="8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创新类人才申报条件</w:t>
      </w:r>
    </w:p>
    <w:p>
      <w:pPr>
        <w:adjustRightInd w:val="0"/>
        <w:snapToGrid w:val="0"/>
        <w:spacing w:line="550" w:lineRule="exact"/>
        <w:ind w:firstLine="880" w:firstLineChars="200"/>
        <w:textAlignment w:val="baseline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spacing w:line="550" w:lineRule="exact"/>
        <w:ind w:firstLine="640" w:firstLineChars="200"/>
        <w:textAlignment w:val="baseline"/>
        <w:rPr>
          <w:rFonts w:eastAsia="方正黑体_GBK"/>
        </w:rPr>
      </w:pPr>
      <w:r>
        <w:rPr>
          <w:rFonts w:eastAsia="方正黑体_GBK"/>
        </w:rPr>
        <w:t>一、基本条件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/>
          <w:color w:val="000000"/>
          <w:lang w:eastAsia="zh-CN"/>
        </w:rPr>
        <w:t>﹒</w:t>
      </w:r>
      <w:r>
        <w:rPr>
          <w:rFonts w:ascii="Times New Roman" w:hAnsi="Times New Roman" w:cs="Times New Roman"/>
          <w:sz w:val="32"/>
          <w:szCs w:val="32"/>
          <w:lang w:eastAsia="zh-CN"/>
        </w:rPr>
        <w:t>申报人应遵守国家法律法规，具有良好的学术道德、职业操守和个人品行。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/>
          <w:color w:val="000000"/>
          <w:lang w:eastAsia="zh-CN"/>
        </w:rPr>
        <w:t>﹒</w:t>
      </w:r>
      <w:r>
        <w:rPr>
          <w:rFonts w:ascii="Times New Roman" w:hAnsi="Times New Roman" w:cs="Times New Roman"/>
          <w:sz w:val="32"/>
          <w:szCs w:val="32"/>
          <w:lang w:eastAsia="zh-CN"/>
        </w:rPr>
        <w:t>申报人一般应具有博士学位（对企业引进的创新人才学历学位不做硬性要求），2000年1月1日之后获得境外学位的，需提供教育部留学服务中心学历认证。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/>
          <w:color w:val="000000"/>
          <w:lang w:eastAsia="zh-CN"/>
        </w:rPr>
        <w:t>﹒</w:t>
      </w:r>
      <w:r>
        <w:rPr>
          <w:rFonts w:ascii="Times New Roman" w:hAnsi="Times New Roman" w:cs="Times New Roman"/>
          <w:sz w:val="32"/>
          <w:szCs w:val="32"/>
          <w:lang w:eastAsia="zh-CN"/>
        </w:rPr>
        <w:t>申报人有5年以上（具有博士学位的有2年以上）在国内外知名企业、高校、科研单位及相关机构从事研发或管理教育培训等岗位工作经历，并取得突出业绩。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4</w:t>
      </w:r>
      <w:r>
        <w:rPr>
          <w:rFonts w:hint="eastAsia" w:ascii="Times New Roman" w:hAnsi="Times New Roman"/>
          <w:color w:val="000000"/>
          <w:lang w:eastAsia="zh-CN"/>
        </w:rPr>
        <w:t>﹒</w:t>
      </w:r>
      <w:r>
        <w:rPr>
          <w:rFonts w:ascii="Times New Roman" w:hAnsi="Times New Roman" w:cs="Times New Roman"/>
          <w:sz w:val="32"/>
          <w:szCs w:val="32"/>
          <w:lang w:eastAsia="zh-CN"/>
        </w:rPr>
        <w:t>申报人应为2022年1月1日至2024年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8</w:t>
      </w:r>
      <w:r>
        <w:rPr>
          <w:rFonts w:ascii="Times New Roman" w:hAnsi="Times New Roman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31</w:t>
      </w:r>
      <w:r>
        <w:rPr>
          <w:rFonts w:ascii="Times New Roman" w:hAnsi="Times New Roman" w:cs="Times New Roman"/>
          <w:sz w:val="32"/>
          <w:szCs w:val="32"/>
          <w:lang w:eastAsia="zh-CN"/>
        </w:rPr>
        <w:t>日期间引进到我市，入选后能连续在引进单位工作不少于3年。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5</w:t>
      </w:r>
      <w:r>
        <w:rPr>
          <w:rFonts w:hint="eastAsia" w:ascii="Times New Roman" w:hAnsi="Times New Roman"/>
          <w:color w:val="000000"/>
          <w:lang w:eastAsia="zh-CN"/>
        </w:rPr>
        <w:t>﹒</w:t>
      </w:r>
      <w:r>
        <w:rPr>
          <w:rFonts w:ascii="Times New Roman" w:hAnsi="Times New Roman" w:cs="Times New Roman"/>
          <w:sz w:val="32"/>
          <w:szCs w:val="32"/>
          <w:lang w:eastAsia="zh-CN"/>
        </w:rPr>
        <w:t>申报企业应已完成工商、税务和社保等注册登记相关手续，并有3名以上非股东（全职员工股权激励的除外）的员工缴纳社保费。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6</w:t>
      </w:r>
      <w:r>
        <w:rPr>
          <w:rFonts w:hint="eastAsia" w:ascii="Times New Roman" w:hAnsi="Times New Roman"/>
          <w:color w:val="000000"/>
          <w:lang w:eastAsia="zh-CN"/>
        </w:rPr>
        <w:t>﹒</w:t>
      </w:r>
      <w:r>
        <w:rPr>
          <w:rFonts w:ascii="Times New Roman" w:hAnsi="Times New Roman" w:cs="Times New Roman"/>
          <w:sz w:val="32"/>
          <w:szCs w:val="32"/>
          <w:lang w:eastAsia="zh-CN"/>
        </w:rPr>
        <w:t>各地推荐的申报对象中，40周岁以下（1984年1月1日以后出生）的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要有</w:t>
      </w:r>
      <w:r>
        <w:rPr>
          <w:rFonts w:ascii="Times New Roman" w:hAnsi="Times New Roman" w:cs="Times New Roman"/>
          <w:sz w:val="32"/>
          <w:szCs w:val="32"/>
          <w:lang w:eastAsia="zh-CN"/>
        </w:rPr>
        <w:t>有一定比例。评选时，同等条件下优先支持青年人才。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7</w:t>
      </w:r>
      <w:r>
        <w:rPr>
          <w:rFonts w:hint="eastAsia" w:ascii="Times New Roman" w:hAnsi="Times New Roman"/>
          <w:color w:val="000000"/>
          <w:lang w:eastAsia="zh-CN"/>
        </w:rPr>
        <w:t>﹒</w:t>
      </w:r>
      <w:r>
        <w:rPr>
          <w:rFonts w:ascii="Times New Roman" w:hAnsi="Times New Roman" w:cs="Times New Roman"/>
          <w:sz w:val="32"/>
          <w:szCs w:val="32"/>
          <w:lang w:eastAsia="zh-CN"/>
        </w:rPr>
        <w:t>获得过盐城市领军人才计划资助的对象不得重复申报（团队除外，入选后需扣除已获领军人才资助资金）。</w:t>
      </w:r>
    </w:p>
    <w:p>
      <w:pPr>
        <w:adjustRightInd w:val="0"/>
        <w:snapToGrid w:val="0"/>
        <w:spacing w:line="550" w:lineRule="exact"/>
        <w:ind w:firstLine="640" w:firstLineChars="200"/>
        <w:textAlignment w:val="baseline"/>
        <w:rPr>
          <w:rFonts w:eastAsia="方正黑体_GBK"/>
        </w:rPr>
      </w:pPr>
      <w:r>
        <w:rPr>
          <w:rFonts w:eastAsia="方正黑体_GBK"/>
        </w:rPr>
        <w:t>二、分类条件</w:t>
      </w:r>
    </w:p>
    <w:p>
      <w:pPr>
        <w:pStyle w:val="2"/>
        <w:adjustRightInd w:val="0"/>
        <w:snapToGrid w:val="0"/>
        <w:spacing w:line="550" w:lineRule="exact"/>
        <w:ind w:firstLine="608" w:firstLineChars="200"/>
        <w:textAlignment w:val="baseline"/>
        <w:rPr>
          <w:rFonts w:ascii="Times New Roman" w:hAnsi="Times New Roman" w:cs="Times New Roman"/>
          <w:spacing w:val="-8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8"/>
          <w:sz w:val="32"/>
          <w:szCs w:val="32"/>
          <w:lang w:eastAsia="zh-CN"/>
        </w:rPr>
        <w:t>各类人选除必须符合上述基本条件外，还应分别具备下列条件。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/>
          <w:color w:val="000000"/>
          <w:lang w:eastAsia="zh-CN"/>
        </w:rPr>
        <w:t>﹒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企业创新类人才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（1）拥有能够促进企业自主创新、技术升级且产权明晰的核心技术，或在国内外知名企业担任中高级职务、工作业绩突出、在业界有一定影响。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（2）创新人才从到盐城工作次月起，申报单位给予其工资薪酬月均不低于1万元，以申报单位代扣代缴个人所得税完税证明和薪酬发放证明（全职人才提供银行流水，非全职人才提供银行流水或工资发放单）为准，入选后至考核验收结束，薪酬不得降低，且须连续提供不少于3年的上述证明材料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（3）申报单位原则上应建有市级以上创新研发平台。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/>
          <w:color w:val="000000"/>
          <w:lang w:eastAsia="zh-CN"/>
        </w:rPr>
        <w:t>﹒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科研院所创新类人才</w:t>
      </w:r>
    </w:p>
    <w:p>
      <w:pPr>
        <w:adjustRightInd w:val="0"/>
        <w:snapToGrid w:val="0"/>
        <w:spacing w:line="550" w:lineRule="exact"/>
        <w:ind w:firstLine="640" w:firstLineChars="200"/>
        <w:textAlignment w:val="baseline"/>
      </w:pPr>
      <w:r>
        <w:t>（1）我市科研院所（含非企业新型研发机构）全职引进的优秀人才，在国内外知名高校、科研院所担任相当于教授（境外引进人才放宽至副教授）职务。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（2）获得国内外重要科技奖项，掌握重要实验技能或科学工程建设关键技术，或主持过重大科研项目。</w:t>
      </w:r>
    </w:p>
    <w:p>
      <w:pPr>
        <w:pStyle w:val="2"/>
        <w:adjustRightInd w:val="0"/>
        <w:snapToGrid w:val="0"/>
        <w:spacing w:line="550" w:lineRule="exact"/>
        <w:ind w:firstLine="640" w:firstLineChars="200"/>
        <w:textAlignment w:val="baseline"/>
      </w:pPr>
      <w:r>
        <w:rPr>
          <w:rFonts w:ascii="Times New Roman" w:hAnsi="Times New Roman" w:cs="Times New Roman"/>
          <w:sz w:val="32"/>
          <w:szCs w:val="32"/>
          <w:lang w:eastAsia="zh-CN"/>
        </w:rPr>
        <w:t>（3）创新人才从到盐城工作次月起，用人单位给予其薪酬月均不低于8000元，以申报单位代扣代缴个人所得税完税证明和薪酬发放证明（需提供银行流水）为准，入选后能连续在引进单位工作不少于3年。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1ECFE5-CD5B-4061-B001-3444C605E4C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DBF3D68-E79C-44D1-978E-415EA489501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C01BCD0-AC00-4739-82E4-490D7D113D2F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4A4BE60-66C9-41B6-820E-ACCF12E494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jNiYjU0ZWI5N2ZiZDM3NzY5ZTMzOTlkZjE3YjEifQ=="/>
  </w:docVars>
  <w:rsids>
    <w:rsidRoot w:val="774D53A8"/>
    <w:rsid w:val="3D9D001F"/>
    <w:rsid w:val="3E0E7766"/>
    <w:rsid w:val="3E1127E3"/>
    <w:rsid w:val="3E8A6C2A"/>
    <w:rsid w:val="467341A1"/>
    <w:rsid w:val="4B1F21AD"/>
    <w:rsid w:val="5ECB5204"/>
    <w:rsid w:val="774D53A8"/>
    <w:rsid w:val="7ED470C2"/>
    <w:rsid w:val="7FB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231"/>
    </w:pPr>
    <w:rPr>
      <w:rFonts w:ascii="方正仿宋_GBK" w:hAnsi="方正仿宋_GBK" w:eastAsia="方正仿宋_GBK" w:cs="方正仿宋_GBK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2024-08-12T00:30:00Z</dcterms:created>
  <dc:creator>Aurora</dc:creator>
  <cp:lastModifiedBy>Aurora</cp:lastModifiedBy>
  <dcterms:modified xsi:type="dcterms:W3CDTF">2024-08-12T00:31:43Z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69CC485000BC4034A90C87D7D0933960_13</vt:lpwstr>
  </property>
</Properties>
</file>