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textAlignment w:val="baseline"/>
        <w:rPr>
          <w:rFonts w:hint="eastAsia" w:eastAsia="方正黑体_GBK"/>
        </w:rPr>
      </w:pPr>
      <w:r>
        <w:rPr>
          <w:rFonts w:hint="eastAsia" w:eastAsia="方正黑体_GBK" w:cs="方正黑体_GBK"/>
        </w:rPr>
        <w:t>附件</w:t>
      </w:r>
      <w:r>
        <w:rPr>
          <w:rFonts w:hint="eastAsia" w:eastAsia="方正黑体_GBK"/>
        </w:rPr>
        <w:t>1</w:t>
      </w:r>
    </w:p>
    <w:p>
      <w:pPr>
        <w:spacing w:line="4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创业类人才申报条件</w:t>
      </w:r>
    </w:p>
    <w:p>
      <w:pPr>
        <w:spacing w:line="570" w:lineRule="exact"/>
        <w:ind w:firstLine="640" w:firstLineChars="200"/>
        <w:rPr>
          <w:kern w:val="32"/>
        </w:rPr>
      </w:pPr>
    </w:p>
    <w:p>
      <w:pPr>
        <w:spacing w:line="570" w:lineRule="exact"/>
        <w:ind w:firstLine="640" w:firstLineChars="200"/>
        <w:rPr>
          <w:kern w:val="32"/>
        </w:rPr>
      </w:pPr>
      <w:r>
        <w:rPr>
          <w:rFonts w:hint="eastAsia"/>
          <w:kern w:val="32"/>
        </w:rPr>
        <w:t>1﹒申报人应遵守国家法律法规，具有良好的学术道德、职业操守和个人品行。</w:t>
      </w:r>
    </w:p>
    <w:p>
      <w:pPr>
        <w:spacing w:line="570" w:lineRule="exact"/>
        <w:ind w:firstLine="640" w:firstLineChars="200"/>
        <w:rPr>
          <w:kern w:val="32"/>
        </w:rPr>
      </w:pPr>
      <w:r>
        <w:rPr>
          <w:rFonts w:hint="eastAsia"/>
          <w:kern w:val="32"/>
        </w:rPr>
        <w:t>2﹒申报人有5年以上（或取得博士学位后2年以上）在国内外知名企业、高校、科研单位及相关机构从事研发、技术技能等岗位工作经历，并取得突出业绩；拥有与创业领域产品、技术相关的自主知识产权或关键技术，在产品开发和企业经营管理方面具有比较丰富的实践经验。</w:t>
      </w:r>
    </w:p>
    <w:p>
      <w:pPr>
        <w:spacing w:line="570" w:lineRule="exact"/>
        <w:ind w:firstLine="640" w:firstLineChars="200"/>
        <w:rPr>
          <w:kern w:val="32"/>
        </w:rPr>
      </w:pPr>
      <w:r>
        <w:rPr>
          <w:rFonts w:hint="eastAsia"/>
          <w:kern w:val="32"/>
        </w:rPr>
        <w:t>3﹒申报人应为2020年1月1日至2024年8月31日期间引进到我市创业，创办企业应于上述期间内注册成立，并有3名以上非股东（全职员工股权激励的除外）的员工缴纳社保费。申报人应为创办企业的主要负责人（担任董事长、总经理等职务，不包括监事，同时已在工商信息系统中备案）。</w:t>
      </w:r>
    </w:p>
    <w:p>
      <w:pPr>
        <w:spacing w:line="570" w:lineRule="exact"/>
        <w:ind w:firstLine="640" w:firstLineChars="200"/>
        <w:rPr>
          <w:kern w:val="32"/>
        </w:rPr>
      </w:pPr>
      <w:r>
        <w:rPr>
          <w:rFonts w:hint="eastAsia"/>
          <w:kern w:val="32"/>
        </w:rPr>
        <w:t>4﹒申报人是企业主要创办人且为第一大股东或者最大自然人股东。</w:t>
      </w:r>
      <w:r>
        <w:rPr>
          <w:rFonts w:hint="eastAsia" w:ascii="方正仿宋_GBK" w:hAnsi="方正仿宋_GBK" w:cs="方正仿宋_GBK"/>
          <w:color w:val="000000"/>
          <w:kern w:val="0"/>
          <w:sz w:val="31"/>
          <w:szCs w:val="31"/>
          <w:lang w:bidi="ar"/>
        </w:rPr>
        <w:t>以自然人直接出资的，在创办企业的实收资本中货币出资不少于</w:t>
      </w:r>
      <w:r>
        <w:rPr>
          <w:rFonts w:eastAsia="宋体"/>
          <w:color w:val="000000"/>
          <w:kern w:val="0"/>
          <w:sz w:val="31"/>
          <w:szCs w:val="31"/>
          <w:lang w:bidi="ar"/>
        </w:rPr>
        <w:t>100</w:t>
      </w:r>
      <w:r>
        <w:rPr>
          <w:rFonts w:hint="eastAsia" w:ascii="方正仿宋_GBK" w:hAnsi="方正仿宋_GBK" w:cs="方正仿宋_GBK"/>
          <w:color w:val="000000"/>
          <w:kern w:val="0"/>
          <w:sz w:val="31"/>
          <w:szCs w:val="31"/>
          <w:lang w:bidi="ar"/>
        </w:rPr>
        <w:t>万元，非自然人直接出资而以持股公司出资的，申报人在申报企业折算货币出资不少于</w:t>
      </w:r>
      <w:r>
        <w:rPr>
          <w:rFonts w:eastAsia="宋体"/>
          <w:color w:val="000000"/>
          <w:kern w:val="0"/>
          <w:sz w:val="31"/>
          <w:szCs w:val="31"/>
          <w:lang w:bidi="ar"/>
        </w:rPr>
        <w:t>200</w:t>
      </w:r>
      <w:r>
        <w:rPr>
          <w:rFonts w:hint="eastAsia" w:ascii="方正仿宋_GBK" w:hAnsi="方正仿宋_GBK" w:cs="方正仿宋_GBK"/>
          <w:color w:val="000000"/>
          <w:kern w:val="0"/>
          <w:sz w:val="31"/>
          <w:szCs w:val="31"/>
          <w:lang w:bidi="ar"/>
        </w:rPr>
        <w:t>万元。</w:t>
      </w:r>
      <w:r>
        <w:rPr>
          <w:rFonts w:hint="eastAsia"/>
          <w:kern w:val="32"/>
        </w:rPr>
        <w:t>入选后至考核验收结束，申报人实际出资金额不得减少。原则上不认可代持股协议（外籍人才可由配偶代持；如外籍人才的配偶同为外籍，也可由外籍人才的中国籍父母或子女代持。上述特殊情况代持的，须提供双方关系证明、股权代持公证书）。</w:t>
      </w:r>
    </w:p>
    <w:p>
      <w:pPr>
        <w:spacing w:line="570" w:lineRule="exact"/>
        <w:ind w:firstLine="640" w:firstLineChars="200"/>
        <w:rPr>
          <w:kern w:val="32"/>
        </w:rPr>
      </w:pPr>
      <w:r>
        <w:rPr>
          <w:rFonts w:hint="eastAsia"/>
          <w:kern w:val="32"/>
        </w:rPr>
        <w:t>5﹒创办企业的主导产品具有自主知识产权，技术水平达到国际先进或国内领先，能够填补国内空白或引领相关产业发展，有较好市场发展前景和预期经济效益。</w:t>
      </w:r>
    </w:p>
    <w:p>
      <w:pPr>
        <w:spacing w:line="570" w:lineRule="exact"/>
        <w:ind w:firstLine="640" w:firstLineChars="200"/>
        <w:rPr>
          <w:kern w:val="32"/>
        </w:rPr>
      </w:pPr>
      <w:r>
        <w:rPr>
          <w:rFonts w:hint="eastAsia"/>
          <w:kern w:val="32"/>
        </w:rPr>
        <w:t>6﹒各地各单位推荐的申报对象中，40周岁以下（1984年1月1日以后出生）要有一定比例。评选时，同等条件下优先支持青年人才。</w:t>
      </w:r>
    </w:p>
    <w:p>
      <w:pPr>
        <w:spacing w:line="570" w:lineRule="exact"/>
        <w:ind w:firstLine="640" w:firstLineChars="200"/>
        <w:rPr>
          <w:rFonts w:hint="eastAsia"/>
          <w:kern w:val="32"/>
        </w:rPr>
      </w:pPr>
      <w:r>
        <w:rPr>
          <w:rFonts w:hint="eastAsia"/>
          <w:kern w:val="32"/>
        </w:rPr>
        <w:t>7﹒获得过盐城市领军人才计划资助的对象不得申报。</w:t>
      </w:r>
    </w:p>
    <w:p>
      <w:pPr>
        <w:spacing w:line="570" w:lineRule="exact"/>
        <w:ind w:firstLine="640" w:firstLineChars="200"/>
      </w:pPr>
      <w:bookmarkStart w:id="0" w:name="_GoBack"/>
      <w:bookmarkEnd w:id="0"/>
      <w:r>
        <w:rPr>
          <w:rFonts w:hint="eastAsia"/>
          <w:kern w:val="32"/>
        </w:rPr>
        <w:t>8﹒我市在北京、上海、粤港澳大湾区等国家高水平人才高地设立的离岸孵化平台引进的，符合我市重点产业链的人才创业项目，申报时可不受注册、参保地限制，落户盐城后兑现资助奖励。</w:t>
      </w: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39795BC-A15A-4F56-A9D4-67956837E03C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1660FEE-4113-4994-A021-D64E57C936B8}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74EA261-3ADC-44DF-A5D3-258793672C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YjNiYjU0ZWI5N2ZiZDM3NzY5ZTMzOTlkZjE3YjEifQ=="/>
  </w:docVars>
  <w:rsids>
    <w:rsidRoot w:val="774D53A8"/>
    <w:rsid w:val="3D9D001F"/>
    <w:rsid w:val="3E0E7766"/>
    <w:rsid w:val="3E1127E3"/>
    <w:rsid w:val="4B1F21AD"/>
    <w:rsid w:val="5ECB5204"/>
    <w:rsid w:val="761D5793"/>
    <w:rsid w:val="774D53A8"/>
    <w:rsid w:val="7ED470C2"/>
    <w:rsid w:val="7FB5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ind w:left="231"/>
    </w:pPr>
    <w:rPr>
      <w:rFonts w:ascii="方正仿宋_GBK" w:hAnsi="方正仿宋_GBK" w:eastAsia="方正仿宋_GBK" w:cs="方正仿宋_GBK"/>
      <w:sz w:val="32"/>
      <w:szCs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2024-08-12T00:30:00Z</dcterms:created>
  <dc:creator>Aurora</dc:creator>
  <cp:lastModifiedBy>Aurora</cp:lastModifiedBy>
  <dcterms:modified xsi:type="dcterms:W3CDTF">2024-08-12T00:32:28Z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8362117875664270A770F6C70304DD94_11</vt:lpwstr>
  </property>
</Properties>
</file>