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宋体" w:hAnsi="宋体" w:cs="宋体"/>
          <w:b/>
          <w:color w:val="auto"/>
          <w:w w:val="85"/>
          <w:kern w:val="0"/>
          <w:sz w:val="44"/>
          <w:szCs w:val="44"/>
          <w:highlight w:val="none"/>
        </w:rPr>
      </w:pPr>
      <w:bookmarkStart w:id="0" w:name="_Toc6286_WPSOffice_Level1"/>
      <w:r>
        <w:rPr>
          <w:rFonts w:hint="eastAsia" w:ascii="宋体" w:hAnsi="宋体" w:cs="宋体"/>
          <w:b/>
          <w:color w:val="auto"/>
          <w:w w:val="85"/>
          <w:kern w:val="0"/>
          <w:sz w:val="44"/>
          <w:szCs w:val="44"/>
          <w:highlight w:val="none"/>
          <w:u w:val="none"/>
          <w:lang w:val="en-US" w:eastAsia="zh-CN"/>
        </w:rPr>
        <w:t>2022年</w:t>
      </w:r>
      <w:r>
        <w:rPr>
          <w:rFonts w:hint="eastAsia" w:ascii="宋体" w:hAnsi="宋体" w:cs="宋体"/>
          <w:b/>
          <w:color w:val="auto"/>
          <w:w w:val="85"/>
          <w:kern w:val="0"/>
          <w:sz w:val="44"/>
          <w:szCs w:val="44"/>
          <w:highlight w:val="none"/>
        </w:rPr>
        <w:t>厦门市事业单位联合招聘</w:t>
      </w:r>
    </w:p>
    <w:p>
      <w:pPr>
        <w:adjustRightInd w:val="0"/>
        <w:snapToGrid w:val="0"/>
        <w:spacing w:line="640" w:lineRule="exact"/>
        <w:jc w:val="center"/>
        <w:rPr>
          <w:rFonts w:hint="eastAsia" w:ascii="宋体" w:hAnsi="宋体" w:cs="宋体" w:eastAsiaTheme="minorEastAsia"/>
          <w:b/>
          <w:color w:val="auto"/>
          <w:w w:val="85"/>
          <w:kern w:val="0"/>
          <w:sz w:val="44"/>
          <w:szCs w:val="44"/>
          <w:highlight w:val="none"/>
          <w:lang w:eastAsia="zh-CN"/>
        </w:rPr>
      </w:pPr>
      <w:r>
        <w:rPr>
          <w:rFonts w:hint="eastAsia" w:ascii="宋体" w:hAnsi="宋体" w:cs="宋体"/>
          <w:b/>
          <w:color w:val="auto"/>
          <w:w w:val="85"/>
          <w:kern w:val="0"/>
          <w:sz w:val="44"/>
          <w:szCs w:val="44"/>
          <w:highlight w:val="none"/>
        </w:rPr>
        <w:t>编内工作人员报考</w:t>
      </w:r>
      <w:bookmarkEnd w:id="0"/>
      <w:r>
        <w:rPr>
          <w:rFonts w:hint="eastAsia" w:ascii="宋体" w:hAnsi="宋体" w:cs="宋体"/>
          <w:b/>
          <w:color w:val="auto"/>
          <w:w w:val="85"/>
          <w:kern w:val="0"/>
          <w:sz w:val="44"/>
          <w:szCs w:val="44"/>
          <w:highlight w:val="none"/>
          <w:lang w:eastAsia="zh-CN"/>
        </w:rPr>
        <w:t>须知</w:t>
      </w:r>
    </w:p>
    <w:p>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w:t>
      </w:r>
      <w:r>
        <w:rPr>
          <w:rFonts w:hint="eastAsia" w:ascii="宋体" w:hAnsi="宋体" w:cs="宋体"/>
          <w:b/>
          <w:color w:val="auto"/>
          <w:w w:val="85"/>
          <w:kern w:val="0"/>
          <w:sz w:val="44"/>
          <w:szCs w:val="44"/>
          <w:highlight w:val="none"/>
          <w:lang w:val="en-US" w:eastAsia="zh-CN"/>
        </w:rPr>
        <w:t xml:space="preserve">  </w:t>
      </w:r>
      <w:r>
        <w:rPr>
          <w:rFonts w:hint="eastAsia" w:ascii="宋体" w:hAnsi="宋体" w:cs="宋体"/>
          <w:b/>
          <w:color w:val="auto"/>
          <w:w w:val="85"/>
          <w:kern w:val="0"/>
          <w:sz w:val="44"/>
          <w:szCs w:val="44"/>
          <w:highlight w:val="none"/>
          <w:lang w:eastAsia="zh-CN"/>
        </w:rPr>
        <w:t>录</w:t>
      </w:r>
    </w:p>
    <w:sdt>
      <w:sdtPr>
        <w:rPr>
          <w:rFonts w:ascii="宋体" w:hAnsi="宋体" w:eastAsia="宋体"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sz w:val="24"/>
              <w:szCs w:val="24"/>
              <w:highlight w:val="none"/>
            </w:rPr>
            <w:fldChar w:fldCharType="begin"/>
          </w:r>
          <w:r>
            <w:rPr>
              <w:color w:val="auto"/>
              <w:sz w:val="24"/>
              <w:szCs w:val="24"/>
              <w:highlight w:val="none"/>
            </w:rPr>
            <w:instrText xml:space="preserve"> HYPERLINK \l _Toc12367 </w:instrText>
          </w:r>
          <w:r>
            <w:rPr>
              <w:color w:val="auto"/>
              <w:sz w:val="24"/>
              <w:szCs w:val="24"/>
              <w:highlight w:val="none"/>
            </w:rPr>
            <w:fldChar w:fldCharType="separate"/>
          </w:r>
          <w:r>
            <w:rPr>
              <w:rFonts w:hint="eastAsia" w:ascii="黑体" w:hAnsi="黑体" w:eastAsia="黑体"/>
              <w:bCs/>
              <w:color w:val="auto"/>
              <w:sz w:val="24"/>
              <w:szCs w:val="24"/>
              <w:highlight w:val="none"/>
            </w:rPr>
            <w:t>一、 基本条件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_Toc12367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_Toc30803 </w:instrText>
          </w:r>
          <w:r>
            <w:rPr>
              <w:color w:val="auto"/>
              <w:sz w:val="24"/>
              <w:szCs w:val="24"/>
              <w:highlight w:val="none"/>
            </w:rPr>
            <w:fldChar w:fldCharType="separate"/>
          </w:r>
          <w:r>
            <w:rPr>
              <w:rFonts w:hint="eastAsia" w:ascii="黑体" w:hAnsi="黑体" w:eastAsia="黑体"/>
              <w:bCs/>
              <w:color w:val="auto"/>
              <w:sz w:val="24"/>
              <w:szCs w:val="24"/>
              <w:highlight w:val="none"/>
            </w:rPr>
            <w:t>二、 不得报考或取消报考（聘用）资格的情形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_Toc30803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_Toc30705 </w:instrText>
          </w:r>
          <w:r>
            <w:rPr>
              <w:color w:val="auto"/>
              <w:sz w:val="24"/>
              <w:szCs w:val="24"/>
              <w:highlight w:val="none"/>
            </w:rPr>
            <w:fldChar w:fldCharType="separate"/>
          </w:r>
          <w:r>
            <w:rPr>
              <w:rFonts w:hint="eastAsia" w:ascii="黑体" w:hAnsi="黑体" w:eastAsia="黑体"/>
              <w:bCs/>
              <w:color w:val="auto"/>
              <w:sz w:val="24"/>
              <w:szCs w:val="24"/>
              <w:highlight w:val="none"/>
            </w:rPr>
            <w:t xml:space="preserve">三、 </w:t>
          </w:r>
          <w:r>
            <w:rPr>
              <w:rFonts w:hint="eastAsia" w:ascii="黑体" w:hAnsi="黑体" w:eastAsia="黑体"/>
              <w:bCs/>
              <w:color w:val="auto"/>
              <w:sz w:val="24"/>
              <w:szCs w:val="24"/>
              <w:highlight w:val="none"/>
              <w:lang w:eastAsia="zh-CN"/>
            </w:rPr>
            <w:t>选报岗位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_Toc30705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_Toc26059 </w:instrText>
          </w:r>
          <w:r>
            <w:rPr>
              <w:color w:val="auto"/>
              <w:sz w:val="24"/>
              <w:szCs w:val="24"/>
              <w:highlight w:val="none"/>
            </w:rPr>
            <w:fldChar w:fldCharType="separate"/>
          </w:r>
          <w:r>
            <w:rPr>
              <w:rFonts w:hint="eastAsia" w:ascii="楷体" w:hAnsi="楷体" w:eastAsia="楷体"/>
              <w:color w:val="auto"/>
              <w:sz w:val="24"/>
              <w:szCs w:val="24"/>
              <w:highlight w:val="none"/>
            </w:rPr>
            <w:t>（一）</w:t>
          </w:r>
          <w:r>
            <w:rPr>
              <w:rFonts w:hint="eastAsia" w:ascii="楷体" w:hAnsi="楷体" w:eastAsia="楷体"/>
              <w:color w:val="auto"/>
              <w:sz w:val="24"/>
              <w:szCs w:val="24"/>
              <w:highlight w:val="none"/>
              <w:lang w:eastAsia="zh-CN"/>
            </w:rPr>
            <w:t>报考</w:t>
          </w:r>
          <w:r>
            <w:rPr>
              <w:rFonts w:hint="eastAsia" w:ascii="楷体" w:hAnsi="楷体" w:eastAsia="楷体"/>
              <w:color w:val="auto"/>
              <w:sz w:val="24"/>
              <w:szCs w:val="24"/>
              <w:highlight w:val="none"/>
            </w:rPr>
            <w:t>条件确认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_Toc26059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_Toc15120 </w:instrText>
          </w:r>
          <w:r>
            <w:rPr>
              <w:color w:val="auto"/>
              <w:sz w:val="24"/>
              <w:szCs w:val="24"/>
              <w:highlight w:val="none"/>
            </w:rPr>
            <w:fldChar w:fldCharType="separate"/>
          </w:r>
          <w:r>
            <w:rPr>
              <w:rFonts w:hint="eastAsia" w:ascii="楷体" w:hAnsi="楷体" w:eastAsia="楷体"/>
              <w:color w:val="auto"/>
              <w:sz w:val="24"/>
              <w:szCs w:val="24"/>
              <w:highlight w:val="none"/>
            </w:rPr>
            <w:t>（二）</w:t>
          </w:r>
          <w:r>
            <w:rPr>
              <w:rFonts w:hint="eastAsia" w:ascii="楷体" w:hAnsi="楷体" w:eastAsia="楷体"/>
              <w:color w:val="auto"/>
              <w:sz w:val="24"/>
              <w:szCs w:val="24"/>
              <w:highlight w:val="none"/>
              <w:lang w:eastAsia="zh-CN"/>
            </w:rPr>
            <w:t>照片要求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_Toc15120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_Toc28663 </w:instrText>
          </w:r>
          <w:r>
            <w:rPr>
              <w:color w:val="auto"/>
              <w:sz w:val="24"/>
              <w:szCs w:val="24"/>
              <w:highlight w:val="none"/>
            </w:rPr>
            <w:fldChar w:fldCharType="separate"/>
          </w:r>
          <w:r>
            <w:rPr>
              <w:rFonts w:hint="eastAsia" w:ascii="楷体" w:hAnsi="楷体" w:eastAsia="楷体"/>
              <w:color w:val="auto"/>
              <w:sz w:val="24"/>
              <w:szCs w:val="24"/>
              <w:highlight w:val="none"/>
              <w:lang w:eastAsia="zh-CN"/>
            </w:rPr>
            <w:t>（三）个人简历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_Toc28663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_Toc16265 </w:instrText>
          </w:r>
          <w:r>
            <w:rPr>
              <w:color w:val="auto"/>
              <w:sz w:val="24"/>
              <w:szCs w:val="24"/>
              <w:highlight w:val="none"/>
            </w:rPr>
            <w:fldChar w:fldCharType="separate"/>
          </w:r>
          <w:r>
            <w:rPr>
              <w:rFonts w:hint="eastAsia" w:ascii="楷体" w:hAnsi="楷体" w:eastAsia="楷体"/>
              <w:color w:val="auto"/>
              <w:sz w:val="24"/>
              <w:szCs w:val="24"/>
              <w:highlight w:val="none"/>
            </w:rPr>
            <w:t>（</w:t>
          </w:r>
          <w:r>
            <w:rPr>
              <w:rFonts w:hint="eastAsia" w:ascii="楷体" w:hAnsi="楷体" w:eastAsia="楷体"/>
              <w:color w:val="auto"/>
              <w:sz w:val="24"/>
              <w:szCs w:val="24"/>
              <w:highlight w:val="none"/>
              <w:lang w:eastAsia="zh-CN"/>
            </w:rPr>
            <w:t>四</w:t>
          </w:r>
          <w:r>
            <w:rPr>
              <w:rFonts w:hint="eastAsia" w:ascii="楷体" w:hAnsi="楷体" w:eastAsia="楷体"/>
              <w:color w:val="auto"/>
              <w:sz w:val="24"/>
              <w:szCs w:val="24"/>
              <w:highlight w:val="none"/>
            </w:rPr>
            <w:t>）专门岗位</w:t>
          </w:r>
          <w:r>
            <w:rPr>
              <w:rFonts w:hint="eastAsia" w:ascii="楷体" w:hAnsi="楷体" w:eastAsia="楷体"/>
              <w:color w:val="auto"/>
              <w:sz w:val="24"/>
              <w:szCs w:val="24"/>
              <w:highlight w:val="none"/>
              <w:lang w:eastAsia="zh-CN"/>
            </w:rPr>
            <w:t>和面向</w:t>
          </w:r>
          <w:r>
            <w:rPr>
              <w:rFonts w:hint="eastAsia" w:ascii="楷体" w:hAnsi="楷体" w:eastAsia="楷体"/>
              <w:color w:val="auto"/>
              <w:sz w:val="24"/>
              <w:szCs w:val="24"/>
              <w:highlight w:val="none"/>
              <w:lang w:val="en-US" w:eastAsia="zh-CN"/>
            </w:rPr>
            <w:t>2022届</w:t>
          </w:r>
          <w:r>
            <w:rPr>
              <w:rFonts w:hint="eastAsia" w:ascii="楷体" w:hAnsi="楷体" w:eastAsia="楷体"/>
              <w:color w:val="auto"/>
              <w:sz w:val="24"/>
              <w:szCs w:val="24"/>
              <w:highlight w:val="none"/>
              <w:lang w:eastAsia="zh-CN"/>
            </w:rPr>
            <w:t>毕业生专项岗位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_Toc16265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_Toc8368 </w:instrText>
          </w:r>
          <w:r>
            <w:rPr>
              <w:color w:val="auto"/>
              <w:sz w:val="24"/>
              <w:szCs w:val="24"/>
              <w:highlight w:val="none"/>
            </w:rPr>
            <w:fldChar w:fldCharType="separate"/>
          </w:r>
          <w:r>
            <w:rPr>
              <w:rFonts w:hint="eastAsia" w:ascii="楷体" w:hAnsi="楷体" w:eastAsia="楷体"/>
              <w:color w:val="auto"/>
              <w:sz w:val="24"/>
              <w:szCs w:val="24"/>
              <w:highlight w:val="none"/>
            </w:rPr>
            <w:t>（</w:t>
          </w:r>
          <w:r>
            <w:rPr>
              <w:rFonts w:hint="eastAsia" w:ascii="楷体" w:hAnsi="楷体" w:eastAsia="楷体"/>
              <w:color w:val="auto"/>
              <w:sz w:val="24"/>
              <w:szCs w:val="24"/>
              <w:highlight w:val="none"/>
              <w:lang w:eastAsia="zh-CN"/>
            </w:rPr>
            <w:t>五</w:t>
          </w:r>
          <w:r>
            <w:rPr>
              <w:rFonts w:hint="eastAsia" w:ascii="楷体" w:hAnsi="楷体" w:eastAsia="楷体"/>
              <w:color w:val="auto"/>
              <w:sz w:val="24"/>
              <w:szCs w:val="24"/>
              <w:highlight w:val="none"/>
            </w:rPr>
            <w:t>）回避情形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_Toc8368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_Toc32153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lang w:eastAsia="zh-CN"/>
            </w:rPr>
            <w:t xml:space="preserve">四、 </w:t>
          </w:r>
          <w:r>
            <w:rPr>
              <w:rFonts w:hint="eastAsia" w:ascii="黑体" w:hAnsi="黑体" w:eastAsia="黑体"/>
              <w:bCs/>
              <w:color w:val="auto"/>
              <w:sz w:val="24"/>
              <w:szCs w:val="24"/>
              <w:highlight w:val="none"/>
            </w:rPr>
            <w:t>年龄</w:t>
          </w:r>
          <w:r>
            <w:rPr>
              <w:rFonts w:hint="eastAsia" w:ascii="黑体" w:hAnsi="黑体" w:eastAsia="黑体"/>
              <w:bCs/>
              <w:color w:val="auto"/>
              <w:sz w:val="24"/>
              <w:szCs w:val="24"/>
              <w:highlight w:val="none"/>
              <w:lang w:eastAsia="zh-CN"/>
            </w:rPr>
            <w:t>、资格（历）等的</w:t>
          </w:r>
          <w:r>
            <w:rPr>
              <w:rFonts w:hint="eastAsia" w:ascii="黑体" w:hAnsi="黑体" w:eastAsia="黑体"/>
              <w:bCs/>
              <w:color w:val="auto"/>
              <w:sz w:val="24"/>
              <w:szCs w:val="24"/>
              <w:highlight w:val="none"/>
            </w:rPr>
            <w:t>计算</w:t>
          </w:r>
          <w:r>
            <w:rPr>
              <w:rFonts w:hint="eastAsia" w:ascii="黑体" w:hAnsi="黑体" w:eastAsia="黑体"/>
              <w:bCs/>
              <w:color w:val="auto"/>
              <w:sz w:val="24"/>
              <w:szCs w:val="24"/>
              <w:highlight w:val="none"/>
              <w:lang w:eastAsia="zh-CN"/>
            </w:rPr>
            <w:t>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_Toc32153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_Toc22003 </w:instrText>
          </w:r>
          <w:r>
            <w:rPr>
              <w:color w:val="auto"/>
              <w:sz w:val="24"/>
              <w:szCs w:val="24"/>
              <w:highlight w:val="none"/>
            </w:rPr>
            <w:fldChar w:fldCharType="separate"/>
          </w:r>
          <w:r>
            <w:rPr>
              <w:rFonts w:hint="eastAsia" w:ascii="楷体" w:hAnsi="楷体" w:eastAsia="楷体" w:cs="楷体"/>
              <w:bCs/>
              <w:color w:val="auto"/>
              <w:sz w:val="24"/>
              <w:szCs w:val="24"/>
              <w:highlight w:val="none"/>
            </w:rPr>
            <w:t>（一） 年龄</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_Toc22003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_Toc28438 </w:instrText>
          </w:r>
          <w:r>
            <w:rPr>
              <w:color w:val="auto"/>
              <w:sz w:val="24"/>
              <w:szCs w:val="24"/>
              <w:highlight w:val="none"/>
            </w:rPr>
            <w:fldChar w:fldCharType="separate"/>
          </w:r>
          <w:r>
            <w:rPr>
              <w:rFonts w:hint="eastAsia" w:ascii="楷体" w:hAnsi="楷体" w:eastAsia="楷体" w:cs="楷体"/>
              <w:bCs/>
              <w:color w:val="auto"/>
              <w:sz w:val="24"/>
              <w:szCs w:val="24"/>
              <w:highlight w:val="none"/>
            </w:rPr>
            <w:t>（二） 资格（历）</w:t>
          </w:r>
          <w:r>
            <w:rPr>
              <w:rFonts w:hint="eastAsia" w:ascii="楷体" w:hAnsi="楷体" w:eastAsia="楷体" w:cs="楷体"/>
              <w:bCs/>
              <w:color w:val="auto"/>
              <w:sz w:val="24"/>
              <w:szCs w:val="24"/>
              <w:highlight w:val="none"/>
              <w:lang w:eastAsia="zh-CN"/>
            </w:rPr>
            <w:t>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_Toc28438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_Toc11977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五、 </w:t>
          </w:r>
          <w:r>
            <w:rPr>
              <w:rFonts w:hint="eastAsia" w:ascii="黑体" w:hAnsi="黑体" w:eastAsia="黑体"/>
              <w:bCs/>
              <w:color w:val="auto"/>
              <w:sz w:val="24"/>
              <w:szCs w:val="24"/>
              <w:highlight w:val="none"/>
            </w:rPr>
            <w:t>学历（位）认定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_Toc11977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_Toc14664 </w:instrText>
          </w:r>
          <w:r>
            <w:rPr>
              <w:color w:val="auto"/>
              <w:sz w:val="24"/>
              <w:szCs w:val="24"/>
              <w:highlight w:val="none"/>
            </w:rPr>
            <w:fldChar w:fldCharType="separate"/>
          </w:r>
          <w:r>
            <w:rPr>
              <w:rFonts w:hint="eastAsia" w:ascii="楷体" w:hAnsi="楷体" w:eastAsia="楷体"/>
              <w:color w:val="auto"/>
              <w:sz w:val="24"/>
              <w:szCs w:val="24"/>
              <w:highlight w:val="none"/>
            </w:rPr>
            <w:t>（一）境内学历</w:t>
          </w:r>
          <w:r>
            <w:rPr>
              <w:rFonts w:hint="eastAsia" w:ascii="楷体" w:hAnsi="楷体" w:eastAsia="楷体"/>
              <w:color w:val="auto"/>
              <w:sz w:val="24"/>
              <w:szCs w:val="24"/>
              <w:highlight w:val="none"/>
              <w:lang w:eastAsia="zh-CN"/>
            </w:rPr>
            <w:t>（位）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_Toc14664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rFonts w:hint="eastAsia" w:ascii="楷体" w:hAnsi="楷体" w:eastAsia="宋体"/>
              <w:color w:val="auto"/>
              <w:sz w:val="24"/>
              <w:szCs w:val="24"/>
              <w:highlight w:val="none"/>
              <w:lang w:eastAsia="zh-CN"/>
            </w:rPr>
          </w:pPr>
          <w:r>
            <w:rPr>
              <w:color w:val="auto"/>
              <w:sz w:val="24"/>
              <w:szCs w:val="24"/>
              <w:highlight w:val="none"/>
            </w:rPr>
            <w:fldChar w:fldCharType="begin"/>
          </w:r>
          <w:r>
            <w:rPr>
              <w:color w:val="auto"/>
              <w:sz w:val="24"/>
              <w:szCs w:val="24"/>
              <w:highlight w:val="none"/>
            </w:rPr>
            <w:instrText xml:space="preserve"> HYPERLINK \l _Toc15417 </w:instrText>
          </w:r>
          <w:r>
            <w:rPr>
              <w:color w:val="auto"/>
              <w:sz w:val="24"/>
              <w:szCs w:val="24"/>
              <w:highlight w:val="none"/>
            </w:rPr>
            <w:fldChar w:fldCharType="separate"/>
          </w:r>
          <w:r>
            <w:rPr>
              <w:rFonts w:hint="eastAsia" w:ascii="楷体" w:hAnsi="楷体" w:eastAsia="楷体"/>
              <w:color w:val="auto"/>
              <w:sz w:val="24"/>
              <w:szCs w:val="24"/>
              <w:highlight w:val="none"/>
            </w:rPr>
            <w:t>（二）第二学士学位</w:t>
          </w:r>
          <w:r>
            <w:rPr>
              <w:color w:val="auto"/>
              <w:sz w:val="24"/>
              <w:szCs w:val="24"/>
              <w:highlight w:val="none"/>
            </w:rPr>
            <w:tab/>
          </w:r>
          <w:r>
            <w:rPr>
              <w:rFonts w:hint="eastAsia"/>
              <w:color w:val="auto"/>
              <w:sz w:val="24"/>
              <w:szCs w:val="24"/>
              <w:highlight w:val="none"/>
              <w:lang w:val="en-US" w:eastAsia="zh-CN"/>
            </w:rPr>
            <w:t>9</w:t>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rFonts w:hint="eastAsia" w:ascii="楷体" w:hAnsi="楷体" w:eastAsia="楷体"/>
              <w:color w:val="auto"/>
              <w:sz w:val="24"/>
              <w:szCs w:val="24"/>
              <w:highlight w:val="none"/>
            </w:rPr>
            <w:t>（</w:t>
          </w:r>
          <w:r>
            <w:rPr>
              <w:rFonts w:hint="eastAsia" w:ascii="楷体" w:hAnsi="楷体" w:eastAsia="楷体"/>
              <w:color w:val="auto"/>
              <w:sz w:val="24"/>
              <w:szCs w:val="24"/>
              <w:highlight w:val="none"/>
              <w:lang w:eastAsia="zh-CN"/>
            </w:rPr>
            <w:t>三</w:t>
          </w:r>
          <w:r>
            <w:rPr>
              <w:rFonts w:hint="eastAsia" w:ascii="楷体" w:hAnsi="楷体" w:eastAsia="楷体"/>
              <w:color w:val="auto"/>
              <w:sz w:val="24"/>
              <w:szCs w:val="24"/>
              <w:highlight w:val="none"/>
            </w:rPr>
            <w:t>）</w:t>
          </w:r>
          <w:r>
            <w:rPr>
              <w:rFonts w:hint="eastAsia" w:ascii="楷体" w:hAnsi="楷体" w:eastAsia="楷体"/>
              <w:color w:val="auto"/>
              <w:sz w:val="24"/>
              <w:szCs w:val="24"/>
              <w:highlight w:val="none"/>
              <w:lang w:eastAsia="zh-CN"/>
            </w:rPr>
            <w:t>国（境）外</w:t>
          </w:r>
          <w:r>
            <w:rPr>
              <w:rFonts w:hint="eastAsia" w:ascii="楷体" w:hAnsi="楷体" w:eastAsia="楷体"/>
              <w:color w:val="auto"/>
              <w:sz w:val="24"/>
              <w:szCs w:val="24"/>
              <w:highlight w:val="none"/>
            </w:rPr>
            <w:t>学历</w:t>
          </w:r>
          <w:r>
            <w:rPr>
              <w:rFonts w:hint="eastAsia" w:ascii="楷体" w:hAnsi="楷体" w:eastAsia="楷体"/>
              <w:color w:val="auto"/>
              <w:sz w:val="24"/>
              <w:szCs w:val="24"/>
              <w:highlight w:val="none"/>
              <w:lang w:eastAsia="zh-CN"/>
            </w:rPr>
            <w:t>（位）</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_Toc15417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_Toc3722 </w:instrText>
          </w:r>
          <w:r>
            <w:rPr>
              <w:color w:val="auto"/>
              <w:sz w:val="24"/>
              <w:szCs w:val="24"/>
              <w:highlight w:val="none"/>
            </w:rPr>
            <w:fldChar w:fldCharType="separate"/>
          </w:r>
          <w:r>
            <w:rPr>
              <w:rFonts w:hint="eastAsia" w:ascii="楷体" w:hAnsi="楷体" w:eastAsia="楷体"/>
              <w:color w:val="auto"/>
              <w:sz w:val="24"/>
              <w:szCs w:val="24"/>
              <w:highlight w:val="none"/>
            </w:rPr>
            <w:t>（</w:t>
          </w:r>
          <w:r>
            <w:rPr>
              <w:rFonts w:hint="eastAsia" w:ascii="楷体" w:hAnsi="楷体" w:eastAsia="楷体"/>
              <w:color w:val="auto"/>
              <w:sz w:val="24"/>
              <w:szCs w:val="24"/>
              <w:highlight w:val="none"/>
              <w:lang w:eastAsia="zh-CN"/>
            </w:rPr>
            <w:t>四</w:t>
          </w:r>
          <w:r>
            <w:rPr>
              <w:rFonts w:hint="eastAsia" w:ascii="楷体" w:hAnsi="楷体" w:eastAsia="楷体"/>
              <w:color w:val="auto"/>
              <w:sz w:val="24"/>
              <w:szCs w:val="24"/>
              <w:highlight w:val="none"/>
            </w:rPr>
            <w:t>）我省“双学位”“双专业”学历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_Toc3722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_Toc32469 </w:instrText>
          </w:r>
          <w:r>
            <w:rPr>
              <w:color w:val="auto"/>
              <w:sz w:val="24"/>
              <w:szCs w:val="24"/>
              <w:highlight w:val="none"/>
            </w:rPr>
            <w:fldChar w:fldCharType="separate"/>
          </w:r>
          <w:r>
            <w:rPr>
              <w:rFonts w:hint="eastAsia" w:ascii="楷体" w:hAnsi="楷体" w:eastAsia="楷体"/>
              <w:color w:val="auto"/>
              <w:sz w:val="24"/>
              <w:szCs w:val="24"/>
              <w:highlight w:val="none"/>
            </w:rPr>
            <w:t>（</w:t>
          </w:r>
          <w:r>
            <w:rPr>
              <w:rFonts w:hint="eastAsia" w:ascii="楷体" w:hAnsi="楷体" w:eastAsia="楷体"/>
              <w:color w:val="auto"/>
              <w:sz w:val="24"/>
              <w:szCs w:val="24"/>
              <w:highlight w:val="none"/>
              <w:lang w:eastAsia="zh-CN"/>
            </w:rPr>
            <w:t>五</w:t>
          </w:r>
          <w:r>
            <w:rPr>
              <w:rFonts w:hint="eastAsia" w:ascii="楷体" w:hAnsi="楷体" w:eastAsia="楷体"/>
              <w:color w:val="auto"/>
              <w:sz w:val="24"/>
              <w:szCs w:val="24"/>
              <w:highlight w:val="none"/>
            </w:rPr>
            <w:t>）</w:t>
          </w:r>
          <w:r>
            <w:rPr>
              <w:rFonts w:hint="eastAsia" w:ascii="楷体" w:hAnsi="楷体" w:eastAsia="楷体"/>
              <w:color w:val="auto"/>
              <w:sz w:val="24"/>
              <w:szCs w:val="24"/>
              <w:highlight w:val="none"/>
              <w:lang w:eastAsia="zh-CN"/>
            </w:rPr>
            <w:t>提醒事项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_Toc32469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_Toc20015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六、 </w:t>
          </w:r>
          <w:r>
            <w:rPr>
              <w:rFonts w:hint="eastAsia" w:ascii="黑体" w:hAnsi="黑体" w:eastAsia="黑体"/>
              <w:bCs/>
              <w:color w:val="auto"/>
              <w:sz w:val="24"/>
              <w:szCs w:val="24"/>
              <w:highlight w:val="none"/>
            </w:rPr>
            <w:t>专业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_Toc20015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_Toc15777 </w:instrText>
          </w:r>
          <w:r>
            <w:rPr>
              <w:color w:val="auto"/>
              <w:sz w:val="24"/>
              <w:szCs w:val="24"/>
              <w:highlight w:val="none"/>
            </w:rPr>
            <w:fldChar w:fldCharType="separate"/>
          </w:r>
          <w:r>
            <w:rPr>
              <w:rFonts w:hint="eastAsia" w:ascii="楷体" w:hAnsi="楷体" w:eastAsia="楷体"/>
              <w:color w:val="auto"/>
              <w:sz w:val="24"/>
              <w:szCs w:val="24"/>
              <w:highlight w:val="none"/>
            </w:rPr>
            <w:t>（一）填报专业名称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_Toc15777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_Toc23604 </w:instrText>
          </w:r>
          <w:r>
            <w:rPr>
              <w:color w:val="auto"/>
              <w:sz w:val="24"/>
              <w:szCs w:val="24"/>
              <w:highlight w:val="none"/>
            </w:rPr>
            <w:fldChar w:fldCharType="separate"/>
          </w:r>
          <w:r>
            <w:rPr>
              <w:rFonts w:hint="eastAsia" w:ascii="楷体" w:hAnsi="楷体" w:eastAsia="楷体"/>
              <w:color w:val="auto"/>
              <w:sz w:val="24"/>
              <w:szCs w:val="24"/>
              <w:highlight w:val="none"/>
            </w:rPr>
            <w:t>（二）专业与学历（位）的对应关系</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_Toc23604 \h </w:instrText>
          </w:r>
          <w:r>
            <w:rPr>
              <w:color w:val="auto"/>
              <w:sz w:val="24"/>
              <w:szCs w:val="24"/>
              <w:highlight w:val="none"/>
            </w:rPr>
            <w:fldChar w:fldCharType="separate"/>
          </w:r>
          <w:r>
            <w:rPr>
              <w:color w:val="auto"/>
              <w:sz w:val="24"/>
              <w:szCs w:val="24"/>
              <w:highlight w:val="none"/>
            </w:rPr>
            <w:t>10</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_Toc26996 </w:instrText>
          </w:r>
          <w:r>
            <w:rPr>
              <w:color w:val="auto"/>
              <w:sz w:val="24"/>
              <w:szCs w:val="24"/>
              <w:highlight w:val="none"/>
            </w:rPr>
            <w:fldChar w:fldCharType="separate"/>
          </w:r>
          <w:r>
            <w:rPr>
              <w:rFonts w:hint="eastAsia" w:ascii="楷体" w:hAnsi="楷体" w:eastAsia="楷体"/>
              <w:color w:val="auto"/>
              <w:sz w:val="24"/>
              <w:szCs w:val="24"/>
              <w:highlight w:val="none"/>
            </w:rPr>
            <w:t>（三）专业资格的</w:t>
          </w:r>
          <w:r>
            <w:rPr>
              <w:rFonts w:hint="eastAsia" w:ascii="楷体" w:hAnsi="楷体" w:eastAsia="楷体"/>
              <w:color w:val="auto"/>
              <w:sz w:val="24"/>
              <w:szCs w:val="24"/>
              <w:highlight w:val="none"/>
              <w:lang w:eastAsia="zh-CN"/>
            </w:rPr>
            <w:t>认</w:t>
          </w:r>
          <w:r>
            <w:rPr>
              <w:rFonts w:hint="eastAsia" w:ascii="楷体" w:hAnsi="楷体" w:eastAsia="楷体"/>
              <w:color w:val="auto"/>
              <w:sz w:val="24"/>
              <w:szCs w:val="24"/>
              <w:highlight w:val="none"/>
            </w:rPr>
            <w:t>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_Toc26996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_Toc14269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七、 </w:t>
          </w:r>
          <w:r>
            <w:rPr>
              <w:rFonts w:hint="eastAsia" w:ascii="黑体" w:hAnsi="黑体" w:eastAsia="黑体"/>
              <w:bCs/>
              <w:color w:val="auto"/>
              <w:sz w:val="24"/>
              <w:szCs w:val="24"/>
              <w:highlight w:val="none"/>
            </w:rPr>
            <w:t>工作经历（验）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_Toc14269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_Toc6132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八、 </w:t>
          </w:r>
          <w:r>
            <w:rPr>
              <w:rFonts w:hint="eastAsia" w:ascii="黑体" w:hAnsi="黑体" w:eastAsia="黑体"/>
              <w:bCs/>
              <w:color w:val="auto"/>
              <w:sz w:val="24"/>
              <w:szCs w:val="24"/>
              <w:highlight w:val="none"/>
              <w:lang w:eastAsia="zh-CN"/>
            </w:rPr>
            <w:t>可免笔试情形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_Toc6132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_Toc20102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lang w:val="en-US" w:eastAsia="zh-CN"/>
            </w:rPr>
            <w:t xml:space="preserve">九、 </w:t>
          </w:r>
          <w:r>
            <w:rPr>
              <w:rFonts w:hint="eastAsia" w:ascii="黑体" w:hAnsi="黑体" w:eastAsia="黑体"/>
              <w:bCs/>
              <w:color w:val="auto"/>
              <w:sz w:val="24"/>
              <w:szCs w:val="24"/>
              <w:highlight w:val="none"/>
              <w:lang w:eastAsia="zh-CN"/>
            </w:rPr>
            <w:t>岗位开考比例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_Toc20102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_Toc15326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十、 </w:t>
          </w:r>
          <w:r>
            <w:rPr>
              <w:rFonts w:hint="eastAsia" w:ascii="黑体" w:hAnsi="黑体" w:eastAsia="黑体"/>
              <w:bCs/>
              <w:color w:val="auto"/>
              <w:sz w:val="24"/>
              <w:szCs w:val="24"/>
              <w:highlight w:val="none"/>
            </w:rPr>
            <w:t>笔试加分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_Toc15326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_Toc15515 </w:instrText>
          </w:r>
          <w:r>
            <w:rPr>
              <w:color w:val="auto"/>
              <w:sz w:val="24"/>
              <w:szCs w:val="24"/>
              <w:highlight w:val="none"/>
            </w:rPr>
            <w:fldChar w:fldCharType="separate"/>
          </w:r>
          <w:r>
            <w:rPr>
              <w:rFonts w:hint="eastAsia" w:ascii="楷体" w:hAnsi="楷体" w:eastAsia="楷体" w:cs="楷体"/>
              <w:bCs/>
              <w:color w:val="auto"/>
              <w:sz w:val="24"/>
              <w:szCs w:val="24"/>
              <w:highlight w:val="none"/>
              <w:lang w:eastAsia="zh-CN"/>
            </w:rPr>
            <w:t>（一）加分原则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_Toc15515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_Toc11331 </w:instrText>
          </w:r>
          <w:r>
            <w:rPr>
              <w:color w:val="auto"/>
              <w:sz w:val="24"/>
              <w:szCs w:val="24"/>
              <w:highlight w:val="none"/>
            </w:rPr>
            <w:fldChar w:fldCharType="separate"/>
          </w:r>
          <w:r>
            <w:rPr>
              <w:rFonts w:hint="eastAsia" w:ascii="楷体" w:hAnsi="楷体" w:eastAsia="楷体" w:cs="楷体"/>
              <w:bCs/>
              <w:color w:val="auto"/>
              <w:sz w:val="24"/>
              <w:szCs w:val="24"/>
              <w:highlight w:val="none"/>
              <w:lang w:eastAsia="zh-CN"/>
            </w:rPr>
            <w:t>（二）加分对象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_Toc11331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_Toc25371 </w:instrText>
          </w:r>
          <w:r>
            <w:rPr>
              <w:color w:val="auto"/>
              <w:sz w:val="24"/>
              <w:szCs w:val="24"/>
              <w:highlight w:val="none"/>
            </w:rPr>
            <w:fldChar w:fldCharType="separate"/>
          </w:r>
          <w:r>
            <w:rPr>
              <w:rFonts w:hint="eastAsia" w:ascii="仿宋_GB2312" w:hAnsi="仿宋_GB2312" w:eastAsia="仿宋_GB2312" w:cs="仿宋_GB2312"/>
              <w:bCs/>
              <w:color w:val="auto"/>
              <w:sz w:val="24"/>
              <w:szCs w:val="24"/>
              <w:highlight w:val="none"/>
              <w:lang w:val="en-US" w:eastAsia="zh-CN"/>
            </w:rPr>
            <w:t>1.</w:t>
          </w:r>
          <w:r>
            <w:rPr>
              <w:rFonts w:hint="eastAsia" w:ascii="仿宋_GB2312" w:hAnsi="仿宋_GB2312" w:eastAsia="仿宋_GB2312" w:cs="仿宋_GB2312"/>
              <w:bCs/>
              <w:color w:val="auto"/>
              <w:sz w:val="24"/>
              <w:szCs w:val="24"/>
              <w:highlight w:val="none"/>
              <w:lang w:eastAsia="zh-CN"/>
            </w:rPr>
            <w:t>服务基层项目高校毕业人员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_Toc25371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_Toc23253 </w:instrText>
          </w:r>
          <w:r>
            <w:rPr>
              <w:color w:val="auto"/>
              <w:sz w:val="24"/>
              <w:szCs w:val="24"/>
              <w:highlight w:val="none"/>
            </w:rPr>
            <w:fldChar w:fldCharType="separate"/>
          </w:r>
          <w:r>
            <w:rPr>
              <w:rFonts w:hint="eastAsia" w:ascii="仿宋_GB2312" w:hAnsi="仿宋_GB2312" w:eastAsia="仿宋_GB2312" w:cs="仿宋_GB2312"/>
              <w:bCs/>
              <w:color w:val="auto"/>
              <w:sz w:val="24"/>
              <w:szCs w:val="24"/>
              <w:highlight w:val="none"/>
              <w:lang w:val="en-US" w:eastAsia="zh-CN"/>
            </w:rPr>
            <w:t>2.退役士兵（含大学生退役士兵）</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_Toc23253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color w:val="auto"/>
              <w:sz w:val="24"/>
              <w:szCs w:val="24"/>
              <w:highlight w:val="none"/>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_Toc21973 </w:instrText>
          </w:r>
          <w:r>
            <w:rPr>
              <w:color w:val="auto"/>
              <w:sz w:val="24"/>
              <w:szCs w:val="24"/>
              <w:highlight w:val="none"/>
            </w:rPr>
            <w:fldChar w:fldCharType="separate"/>
          </w:r>
          <w:r>
            <w:rPr>
              <w:rFonts w:hint="eastAsia" w:ascii="仿宋_GB2312" w:hAnsi="仿宋_GB2312" w:eastAsia="仿宋_GB2312" w:cs="仿宋_GB2312"/>
              <w:bCs/>
              <w:color w:val="auto"/>
              <w:sz w:val="24"/>
              <w:szCs w:val="24"/>
              <w:highlight w:val="none"/>
              <w:lang w:val="en-US" w:eastAsia="zh-CN"/>
            </w:rPr>
            <w:t>3.退役优秀运动员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_Toc21973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_Toc22910 </w:instrText>
          </w:r>
          <w:r>
            <w:rPr>
              <w:color w:val="auto"/>
              <w:sz w:val="24"/>
              <w:szCs w:val="24"/>
              <w:highlight w:val="none"/>
            </w:rPr>
            <w:fldChar w:fldCharType="separate"/>
          </w:r>
          <w:r>
            <w:rPr>
              <w:rFonts w:hint="eastAsia" w:ascii="楷体" w:hAnsi="楷体" w:eastAsia="楷体" w:cs="楷体"/>
              <w:bCs/>
              <w:color w:val="auto"/>
              <w:sz w:val="24"/>
              <w:szCs w:val="24"/>
              <w:highlight w:val="none"/>
              <w:lang w:eastAsia="zh-CN"/>
            </w:rPr>
            <w:t>（三）加分证明材料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_Toc22910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_Toc24313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十一、 </w:t>
          </w:r>
          <w:r>
            <w:rPr>
              <w:rFonts w:hint="eastAsia" w:ascii="黑体" w:hAnsi="黑体" w:eastAsia="黑体"/>
              <w:bCs/>
              <w:color w:val="auto"/>
              <w:sz w:val="24"/>
              <w:szCs w:val="24"/>
              <w:highlight w:val="none"/>
            </w:rPr>
            <w:t>综合总分计算</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_Toc24313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_Toc4568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十二、 </w:t>
          </w:r>
          <w:r>
            <w:rPr>
              <w:rFonts w:hint="eastAsia" w:ascii="黑体" w:hAnsi="黑体" w:eastAsia="黑体"/>
              <w:bCs/>
              <w:color w:val="auto"/>
              <w:sz w:val="24"/>
              <w:szCs w:val="24"/>
              <w:highlight w:val="none"/>
            </w:rPr>
            <w:t>体检和考察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_Toc4568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_Toc4410 </w:instrText>
          </w:r>
          <w:r>
            <w:rPr>
              <w:color w:val="auto"/>
              <w:sz w:val="24"/>
              <w:szCs w:val="24"/>
              <w:highlight w:val="none"/>
            </w:rPr>
            <w:fldChar w:fldCharType="separate"/>
          </w:r>
          <w:r>
            <w:rPr>
              <w:rFonts w:hint="eastAsia" w:ascii="楷体" w:hAnsi="楷体" w:eastAsia="楷体"/>
              <w:color w:val="auto"/>
              <w:sz w:val="24"/>
              <w:szCs w:val="24"/>
              <w:highlight w:val="none"/>
            </w:rPr>
            <w:t>（一）确定体检人选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_Toc4410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_Toc25922 </w:instrText>
          </w:r>
          <w:r>
            <w:rPr>
              <w:color w:val="auto"/>
              <w:sz w:val="24"/>
              <w:szCs w:val="24"/>
              <w:highlight w:val="none"/>
            </w:rPr>
            <w:fldChar w:fldCharType="separate"/>
          </w:r>
          <w:r>
            <w:rPr>
              <w:rFonts w:hint="eastAsia" w:ascii="楷体" w:hAnsi="楷体" w:eastAsia="楷体"/>
              <w:color w:val="auto"/>
              <w:sz w:val="24"/>
              <w:szCs w:val="24"/>
              <w:highlight w:val="none"/>
            </w:rPr>
            <w:t>（二）组织体检</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_Toc25922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_Toc25619 </w:instrText>
          </w:r>
          <w:r>
            <w:rPr>
              <w:color w:val="auto"/>
              <w:sz w:val="24"/>
              <w:szCs w:val="24"/>
              <w:highlight w:val="none"/>
            </w:rPr>
            <w:fldChar w:fldCharType="separate"/>
          </w:r>
          <w:r>
            <w:rPr>
              <w:rFonts w:hint="eastAsia" w:ascii="楷体" w:hAnsi="楷体" w:eastAsia="楷体"/>
              <w:color w:val="auto"/>
              <w:sz w:val="24"/>
              <w:szCs w:val="24"/>
              <w:highlight w:val="none"/>
            </w:rPr>
            <w:t>（三）体检依据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_Toc25619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_Toc25242 </w:instrText>
          </w:r>
          <w:r>
            <w:rPr>
              <w:color w:val="auto"/>
              <w:sz w:val="24"/>
              <w:szCs w:val="24"/>
              <w:highlight w:val="none"/>
            </w:rPr>
            <w:fldChar w:fldCharType="separate"/>
          </w:r>
          <w:r>
            <w:rPr>
              <w:rFonts w:hint="eastAsia" w:ascii="楷体" w:hAnsi="楷体" w:eastAsia="楷体"/>
              <w:color w:val="auto"/>
              <w:sz w:val="24"/>
              <w:szCs w:val="24"/>
              <w:highlight w:val="none"/>
            </w:rPr>
            <w:t>（四）体检复检</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_Toc25242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_Toc29445 </w:instrText>
          </w:r>
          <w:r>
            <w:rPr>
              <w:color w:val="auto"/>
              <w:sz w:val="24"/>
              <w:szCs w:val="24"/>
              <w:highlight w:val="none"/>
            </w:rPr>
            <w:fldChar w:fldCharType="separate"/>
          </w:r>
          <w:r>
            <w:rPr>
              <w:rFonts w:hint="eastAsia" w:ascii="楷体" w:hAnsi="楷体" w:eastAsia="楷体"/>
              <w:color w:val="auto"/>
              <w:sz w:val="24"/>
              <w:szCs w:val="24"/>
              <w:highlight w:val="none"/>
            </w:rPr>
            <w:t>（五）</w:t>
          </w:r>
          <w:r>
            <w:rPr>
              <w:rFonts w:hint="eastAsia" w:ascii="楷体" w:hAnsi="楷体" w:eastAsia="楷体"/>
              <w:color w:val="auto"/>
              <w:sz w:val="24"/>
              <w:szCs w:val="24"/>
              <w:highlight w:val="none"/>
              <w:lang w:eastAsia="zh-CN"/>
            </w:rPr>
            <w:t>可延迟</w:t>
          </w:r>
          <w:r>
            <w:rPr>
              <w:rFonts w:hint="eastAsia" w:ascii="楷体" w:hAnsi="楷体" w:eastAsia="楷体"/>
              <w:color w:val="auto"/>
              <w:sz w:val="24"/>
              <w:szCs w:val="24"/>
              <w:highlight w:val="none"/>
            </w:rPr>
            <w:t>体检</w:t>
          </w:r>
          <w:r>
            <w:rPr>
              <w:rFonts w:hint="eastAsia" w:ascii="楷体" w:hAnsi="楷体" w:eastAsia="楷体"/>
              <w:color w:val="auto"/>
              <w:sz w:val="24"/>
              <w:szCs w:val="24"/>
              <w:highlight w:val="none"/>
              <w:lang w:eastAsia="zh-CN"/>
            </w:rPr>
            <w:t>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_Toc29445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_Toc26353 </w:instrText>
          </w:r>
          <w:r>
            <w:rPr>
              <w:color w:val="auto"/>
              <w:sz w:val="24"/>
              <w:szCs w:val="24"/>
              <w:highlight w:val="none"/>
            </w:rPr>
            <w:fldChar w:fldCharType="separate"/>
          </w:r>
          <w:r>
            <w:rPr>
              <w:rFonts w:hint="eastAsia" w:ascii="楷体" w:hAnsi="楷体" w:eastAsia="楷体"/>
              <w:color w:val="auto"/>
              <w:sz w:val="24"/>
              <w:szCs w:val="24"/>
              <w:highlight w:val="none"/>
            </w:rPr>
            <w:t>（六）考察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_Toc26353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十三、 </w:t>
          </w:r>
          <w:r>
            <w:rPr>
              <w:rFonts w:hint="eastAsia" w:ascii="黑体" w:hAnsi="黑体" w:eastAsia="黑体"/>
              <w:bCs/>
              <w:color w:val="auto"/>
              <w:sz w:val="24"/>
              <w:szCs w:val="24"/>
              <w:highlight w:val="none"/>
            </w:rPr>
            <w:t>公示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_Toc26802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十四、 </w:t>
          </w:r>
          <w:r>
            <w:rPr>
              <w:rFonts w:hint="eastAsia" w:ascii="黑体" w:hAnsi="黑体" w:eastAsia="黑体"/>
              <w:bCs/>
              <w:color w:val="auto"/>
              <w:sz w:val="24"/>
              <w:szCs w:val="24"/>
              <w:highlight w:val="none"/>
            </w:rPr>
            <w:t>聘用</w:t>
          </w:r>
          <w:r>
            <w:rPr>
              <w:rFonts w:hint="eastAsia" w:ascii="黑体" w:hAnsi="黑体" w:eastAsia="黑体"/>
              <w:bCs/>
              <w:color w:val="auto"/>
              <w:sz w:val="24"/>
              <w:szCs w:val="24"/>
              <w:highlight w:val="none"/>
              <w:lang w:eastAsia="zh-CN"/>
            </w:rPr>
            <w:t>办理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_Toc26802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_Toc6845 </w:instrText>
          </w:r>
          <w:r>
            <w:rPr>
              <w:color w:val="auto"/>
              <w:sz w:val="24"/>
              <w:szCs w:val="24"/>
              <w:highlight w:val="none"/>
            </w:rPr>
            <w:fldChar w:fldCharType="separate"/>
          </w:r>
          <w:r>
            <w:rPr>
              <w:rFonts w:hint="eastAsia" w:ascii="楷体" w:hAnsi="楷体" w:eastAsia="楷体"/>
              <w:color w:val="auto"/>
              <w:sz w:val="24"/>
              <w:szCs w:val="24"/>
              <w:highlight w:val="none"/>
            </w:rPr>
            <w:t>（一）聘用手续办理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_Toc6845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_Toc26888 </w:instrText>
          </w:r>
          <w:r>
            <w:rPr>
              <w:color w:val="auto"/>
              <w:sz w:val="24"/>
              <w:szCs w:val="24"/>
              <w:highlight w:val="none"/>
            </w:rPr>
            <w:fldChar w:fldCharType="separate"/>
          </w:r>
          <w:r>
            <w:rPr>
              <w:rFonts w:hint="eastAsia" w:ascii="楷体" w:hAnsi="楷体" w:eastAsia="楷体"/>
              <w:color w:val="auto"/>
              <w:sz w:val="24"/>
              <w:szCs w:val="24"/>
              <w:highlight w:val="none"/>
            </w:rPr>
            <w:t>（二）岗位聘任</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_Toc26888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_Toc6228 </w:instrText>
          </w:r>
          <w:r>
            <w:rPr>
              <w:color w:val="auto"/>
              <w:sz w:val="24"/>
              <w:szCs w:val="24"/>
              <w:highlight w:val="none"/>
            </w:rPr>
            <w:fldChar w:fldCharType="separate"/>
          </w:r>
          <w:r>
            <w:rPr>
              <w:rFonts w:hint="eastAsia" w:ascii="黑体" w:hAnsi="黑体" w:eastAsia="黑体" w:cs="黑体"/>
              <w:bCs w:val="0"/>
              <w:strike w:val="0"/>
              <w:dstrike w:val="0"/>
              <w:color w:val="auto"/>
              <w:sz w:val="24"/>
              <w:szCs w:val="24"/>
              <w:highlight w:val="none"/>
            </w:rPr>
            <w:t xml:space="preserve">十五、 </w:t>
          </w:r>
          <w:r>
            <w:rPr>
              <w:rFonts w:hint="eastAsia" w:ascii="黑体" w:hAnsi="黑体" w:eastAsia="黑体"/>
              <w:bCs/>
              <w:color w:val="auto"/>
              <w:sz w:val="24"/>
              <w:szCs w:val="24"/>
              <w:highlight w:val="none"/>
            </w:rPr>
            <w:t>其他</w:t>
          </w:r>
          <w:r>
            <w:rPr>
              <w:rFonts w:hint="eastAsia" w:ascii="黑体" w:hAnsi="黑体" w:eastAsia="黑体"/>
              <w:bCs/>
              <w:color w:val="auto"/>
              <w:sz w:val="24"/>
              <w:szCs w:val="24"/>
              <w:highlight w:val="none"/>
              <w:lang w:eastAsia="zh-CN"/>
            </w:rPr>
            <w:t>需说明</w:t>
          </w:r>
          <w:r>
            <w:rPr>
              <w:rFonts w:hint="eastAsia" w:ascii="黑体" w:hAnsi="黑体" w:eastAsia="黑体"/>
              <w:bCs/>
              <w:color w:val="auto"/>
              <w:sz w:val="24"/>
              <w:szCs w:val="24"/>
              <w:highlight w:val="none"/>
            </w:rPr>
            <w:t>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_Toc6228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_Toc9620 </w:instrText>
          </w:r>
          <w:r>
            <w:rPr>
              <w:color w:val="auto"/>
              <w:sz w:val="24"/>
              <w:szCs w:val="24"/>
              <w:highlight w:val="none"/>
            </w:rPr>
            <w:fldChar w:fldCharType="separate"/>
          </w:r>
          <w:r>
            <w:rPr>
              <w:rFonts w:hint="eastAsia" w:ascii="仿宋_GB2312" w:eastAsia="仿宋_GB2312"/>
              <w:bCs w:val="0"/>
              <w:strike w:val="0"/>
              <w:dstrike w:val="0"/>
              <w:color w:val="auto"/>
              <w:sz w:val="24"/>
              <w:szCs w:val="24"/>
              <w:highlight w:val="none"/>
            </w:rPr>
            <w:t xml:space="preserve">（一） </w:t>
          </w:r>
          <w:r>
            <w:rPr>
              <w:rFonts w:hint="eastAsia" w:ascii="楷体" w:hAnsi="楷体" w:eastAsia="楷体"/>
              <w:bCs w:val="0"/>
              <w:strike w:val="0"/>
              <w:dstrike w:val="0"/>
              <w:color w:val="auto"/>
              <w:sz w:val="24"/>
              <w:szCs w:val="24"/>
              <w:highlight w:val="none"/>
              <w:lang w:eastAsia="zh-CN"/>
            </w:rPr>
            <w:t>全日制普通教育学历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_Toc9620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_Toc12121 </w:instrText>
          </w:r>
          <w:r>
            <w:rPr>
              <w:color w:val="auto"/>
              <w:sz w:val="24"/>
              <w:szCs w:val="24"/>
              <w:highlight w:val="none"/>
            </w:rPr>
            <w:fldChar w:fldCharType="separate"/>
          </w:r>
          <w:r>
            <w:rPr>
              <w:rFonts w:hint="eastAsia" w:ascii="楷体" w:hAnsi="楷体" w:eastAsia="楷体"/>
              <w:bCs w:val="0"/>
              <w:strike w:val="0"/>
              <w:dstrike w:val="0"/>
              <w:color w:val="auto"/>
              <w:sz w:val="24"/>
              <w:szCs w:val="24"/>
              <w:highlight w:val="none"/>
              <w:lang w:eastAsia="zh-CN"/>
            </w:rPr>
            <w:t>（二） 中共党员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_Toc12121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_Toc13485 </w:instrText>
          </w:r>
          <w:r>
            <w:rPr>
              <w:color w:val="auto"/>
              <w:sz w:val="24"/>
              <w:szCs w:val="24"/>
              <w:highlight w:val="none"/>
            </w:rPr>
            <w:fldChar w:fldCharType="separate"/>
          </w:r>
          <w:r>
            <w:rPr>
              <w:rFonts w:hint="eastAsia" w:ascii="仿宋_GB2312" w:eastAsia="仿宋_GB2312"/>
              <w:bCs w:val="0"/>
              <w:strike w:val="0"/>
              <w:dstrike w:val="0"/>
              <w:color w:val="auto"/>
              <w:sz w:val="24"/>
              <w:szCs w:val="24"/>
              <w:highlight w:val="none"/>
            </w:rPr>
            <w:t xml:space="preserve">（三） </w:t>
          </w:r>
          <w:r>
            <w:rPr>
              <w:rFonts w:hint="eastAsia" w:ascii="楷体" w:hAnsi="楷体" w:eastAsia="楷体"/>
              <w:bCs w:val="0"/>
              <w:strike w:val="0"/>
              <w:dstrike w:val="0"/>
              <w:color w:val="auto"/>
              <w:sz w:val="24"/>
              <w:szCs w:val="24"/>
              <w:highlight w:val="none"/>
            </w:rPr>
            <w:t>职称</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_Toc13485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_Toc22325 </w:instrText>
          </w:r>
          <w:r>
            <w:rPr>
              <w:color w:val="auto"/>
              <w:sz w:val="24"/>
              <w:szCs w:val="24"/>
              <w:highlight w:val="none"/>
            </w:rPr>
            <w:fldChar w:fldCharType="separate"/>
          </w:r>
          <w:r>
            <w:rPr>
              <w:rFonts w:hint="eastAsia" w:ascii="仿宋_GB2312" w:eastAsia="仿宋_GB2312"/>
              <w:bCs w:val="0"/>
              <w:strike w:val="0"/>
              <w:dstrike w:val="0"/>
              <w:color w:val="auto"/>
              <w:sz w:val="24"/>
              <w:szCs w:val="24"/>
              <w:highlight w:val="none"/>
            </w:rPr>
            <w:t xml:space="preserve">（四） </w:t>
          </w:r>
          <w:r>
            <w:rPr>
              <w:rFonts w:hint="eastAsia" w:ascii="楷体" w:hAnsi="楷体" w:eastAsia="楷体"/>
              <w:bCs w:val="0"/>
              <w:color w:val="auto"/>
              <w:sz w:val="24"/>
              <w:szCs w:val="24"/>
              <w:highlight w:val="none"/>
            </w:rPr>
            <w:t>生源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_Toc22325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_Toc18624 </w:instrText>
          </w:r>
          <w:r>
            <w:rPr>
              <w:color w:val="auto"/>
              <w:sz w:val="24"/>
              <w:szCs w:val="24"/>
              <w:highlight w:val="none"/>
            </w:rPr>
            <w:fldChar w:fldCharType="separate"/>
          </w:r>
          <w:r>
            <w:rPr>
              <w:rFonts w:hint="eastAsia" w:ascii="仿宋_GB2312" w:eastAsia="仿宋_GB2312"/>
              <w:bCs w:val="0"/>
              <w:strike w:val="0"/>
              <w:dstrike w:val="0"/>
              <w:color w:val="auto"/>
              <w:sz w:val="24"/>
              <w:szCs w:val="24"/>
              <w:highlight w:val="none"/>
            </w:rPr>
            <w:t xml:space="preserve">（五） </w:t>
          </w:r>
          <w:r>
            <w:rPr>
              <w:rFonts w:hint="eastAsia" w:ascii="楷体" w:hAnsi="楷体" w:eastAsia="楷体"/>
              <w:bCs w:val="0"/>
              <w:color w:val="auto"/>
              <w:sz w:val="24"/>
              <w:szCs w:val="24"/>
              <w:highlight w:val="none"/>
            </w:rPr>
            <w:t>港澳台人员</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_Toc18624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_Toc22184 </w:instrText>
          </w:r>
          <w:r>
            <w:rPr>
              <w:color w:val="auto"/>
              <w:sz w:val="24"/>
              <w:szCs w:val="24"/>
              <w:highlight w:val="none"/>
            </w:rPr>
            <w:fldChar w:fldCharType="separate"/>
          </w:r>
          <w:r>
            <w:rPr>
              <w:rFonts w:hint="eastAsia" w:ascii="仿宋_GB2312" w:eastAsia="仿宋_GB2312"/>
              <w:bCs w:val="0"/>
              <w:strike w:val="0"/>
              <w:dstrike w:val="0"/>
              <w:color w:val="auto"/>
              <w:sz w:val="24"/>
              <w:szCs w:val="24"/>
              <w:highlight w:val="none"/>
            </w:rPr>
            <w:t xml:space="preserve">（六） </w:t>
          </w:r>
          <w:r>
            <w:rPr>
              <w:rFonts w:hint="eastAsia" w:ascii="楷体" w:hAnsi="楷体" w:eastAsia="楷体"/>
              <w:bCs w:val="0"/>
              <w:color w:val="auto"/>
              <w:sz w:val="24"/>
              <w:szCs w:val="24"/>
              <w:highlight w:val="none"/>
            </w:rPr>
            <w:t>技工院校毕业生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_Toc22184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_Toc31624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十六、 </w:t>
          </w:r>
          <w:r>
            <w:rPr>
              <w:rFonts w:hint="eastAsia" w:ascii="黑体" w:hAnsi="黑体" w:eastAsia="黑体"/>
              <w:bCs/>
              <w:color w:val="auto"/>
              <w:sz w:val="24"/>
              <w:szCs w:val="24"/>
              <w:highlight w:val="none"/>
            </w:rPr>
            <w:t>网上报名操作</w:t>
          </w:r>
          <w:r>
            <w:rPr>
              <w:rFonts w:hint="eastAsia" w:ascii="黑体" w:hAnsi="黑体" w:eastAsia="黑体"/>
              <w:bCs/>
              <w:color w:val="auto"/>
              <w:sz w:val="24"/>
              <w:szCs w:val="24"/>
              <w:highlight w:val="none"/>
              <w:lang w:eastAsia="zh-CN"/>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_Toc31624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_Toc32398 </w:instrText>
          </w:r>
          <w:r>
            <w:rPr>
              <w:color w:val="auto"/>
              <w:sz w:val="24"/>
              <w:szCs w:val="24"/>
              <w:highlight w:val="none"/>
            </w:rPr>
            <w:fldChar w:fldCharType="separate"/>
          </w:r>
          <w:r>
            <w:rPr>
              <w:rFonts w:hint="eastAsia" w:ascii="楷体" w:hAnsi="楷体" w:eastAsia="楷体"/>
              <w:color w:val="auto"/>
              <w:sz w:val="24"/>
              <w:szCs w:val="24"/>
              <w:highlight w:val="none"/>
            </w:rPr>
            <w:t xml:space="preserve">（一） </w:t>
          </w:r>
          <w:r>
            <w:rPr>
              <w:rFonts w:hint="eastAsia" w:ascii="楷体" w:hAnsi="楷体" w:eastAsia="楷体"/>
              <w:color w:val="auto"/>
              <w:sz w:val="24"/>
              <w:szCs w:val="24"/>
              <w:highlight w:val="none"/>
              <w:lang w:eastAsia="zh-CN"/>
            </w:rPr>
            <w:t>个人密码重置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_Toc32398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_Toc18489 </w:instrText>
          </w:r>
          <w:r>
            <w:rPr>
              <w:color w:val="auto"/>
              <w:sz w:val="24"/>
              <w:szCs w:val="24"/>
              <w:highlight w:val="none"/>
            </w:rPr>
            <w:fldChar w:fldCharType="separate"/>
          </w:r>
          <w:r>
            <w:rPr>
              <w:rFonts w:hint="eastAsia" w:ascii="楷体" w:hAnsi="楷体" w:eastAsia="楷体"/>
              <w:color w:val="auto"/>
              <w:sz w:val="24"/>
              <w:szCs w:val="24"/>
              <w:highlight w:val="none"/>
            </w:rPr>
            <w:t>（二） 报名信息填写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_Toc18489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_Toc15344 </w:instrText>
          </w:r>
          <w:r>
            <w:rPr>
              <w:color w:val="auto"/>
              <w:sz w:val="24"/>
              <w:szCs w:val="24"/>
              <w:highlight w:val="none"/>
            </w:rPr>
            <w:fldChar w:fldCharType="separate"/>
          </w:r>
          <w:r>
            <w:rPr>
              <w:rFonts w:hint="eastAsia" w:ascii="仿宋_GB2312" w:hAnsi="仿宋_GB2312" w:eastAsia="仿宋_GB2312" w:cs="仿宋_GB2312"/>
              <w:bCs w:val="0"/>
              <w:color w:val="auto"/>
              <w:sz w:val="24"/>
              <w:szCs w:val="24"/>
              <w:highlight w:val="none"/>
              <w:lang w:val="en-US" w:eastAsia="zh-CN"/>
            </w:rPr>
            <w:t>1. 首次在报名系统注册的考生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_Toc15344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_Toc21460 </w:instrText>
          </w:r>
          <w:r>
            <w:rPr>
              <w:color w:val="auto"/>
              <w:sz w:val="24"/>
              <w:szCs w:val="24"/>
              <w:highlight w:val="none"/>
            </w:rPr>
            <w:fldChar w:fldCharType="separate"/>
          </w:r>
          <w:r>
            <w:rPr>
              <w:rFonts w:hint="eastAsia" w:ascii="仿宋_GB2312" w:hAnsi="仿宋_GB2312" w:eastAsia="仿宋_GB2312" w:cs="仿宋_GB2312"/>
              <w:bCs w:val="0"/>
              <w:color w:val="auto"/>
              <w:sz w:val="24"/>
              <w:szCs w:val="24"/>
              <w:highlight w:val="none"/>
              <w:lang w:val="en-US" w:eastAsia="zh-CN"/>
            </w:rPr>
            <w:t>2. 曾在报名系统注册的考生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_Toc21460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_Toc17276 </w:instrText>
          </w:r>
          <w:r>
            <w:rPr>
              <w:color w:val="auto"/>
              <w:sz w:val="24"/>
              <w:szCs w:val="24"/>
              <w:highlight w:val="none"/>
            </w:rPr>
            <w:fldChar w:fldCharType="separate"/>
          </w:r>
          <w:r>
            <w:rPr>
              <w:rFonts w:hint="eastAsia" w:ascii="楷体" w:hAnsi="楷体" w:eastAsia="楷体"/>
              <w:color w:val="auto"/>
              <w:sz w:val="24"/>
              <w:szCs w:val="24"/>
              <w:highlight w:val="none"/>
            </w:rPr>
            <w:t xml:space="preserve">（三） </w:t>
          </w:r>
          <w:r>
            <w:rPr>
              <w:rFonts w:hint="eastAsia" w:ascii="楷体" w:hAnsi="楷体" w:eastAsia="楷体"/>
              <w:color w:val="auto"/>
              <w:sz w:val="24"/>
              <w:szCs w:val="24"/>
              <w:highlight w:val="none"/>
              <w:lang w:eastAsia="zh-CN"/>
            </w:rPr>
            <w:t>报名次数限定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_Toc17276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_Toc23865 </w:instrText>
          </w:r>
          <w:r>
            <w:rPr>
              <w:color w:val="auto"/>
              <w:sz w:val="24"/>
              <w:szCs w:val="24"/>
              <w:highlight w:val="none"/>
            </w:rPr>
            <w:fldChar w:fldCharType="separate"/>
          </w:r>
          <w:r>
            <w:rPr>
              <w:rFonts w:hint="eastAsia" w:ascii="楷体" w:hAnsi="楷体" w:eastAsia="楷体"/>
              <w:color w:val="auto"/>
              <w:sz w:val="24"/>
              <w:szCs w:val="24"/>
              <w:highlight w:val="none"/>
            </w:rPr>
            <w:t xml:space="preserve">（四） </w:t>
          </w:r>
          <w:r>
            <w:rPr>
              <w:rFonts w:hint="eastAsia" w:ascii="楷体" w:hAnsi="楷体" w:eastAsia="楷体"/>
              <w:color w:val="auto"/>
              <w:sz w:val="24"/>
              <w:szCs w:val="24"/>
              <w:highlight w:val="none"/>
              <w:lang w:eastAsia="zh-CN"/>
            </w:rPr>
            <w:t>申诉注意事项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_Toc23865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color w:val="auto"/>
              <w:sz w:val="24"/>
              <w:szCs w:val="24"/>
              <w:highlight w:val="none"/>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400" w:lineRule="exact"/>
            <w:textAlignment w:val="auto"/>
            <w:rPr>
              <w:color w:val="auto"/>
              <w:highlight w:val="none"/>
            </w:rPr>
          </w:pPr>
          <w:r>
            <w:rPr>
              <w:color w:val="auto"/>
              <w:sz w:val="24"/>
              <w:szCs w:val="24"/>
              <w:highlight w:val="none"/>
            </w:rPr>
            <w:fldChar w:fldCharType="begin"/>
          </w:r>
          <w:r>
            <w:rPr>
              <w:color w:val="auto"/>
              <w:sz w:val="24"/>
              <w:szCs w:val="24"/>
              <w:highlight w:val="none"/>
            </w:rPr>
            <w:instrText xml:space="preserve"> HYPERLINK \l _Toc27094 </w:instrText>
          </w:r>
          <w:r>
            <w:rPr>
              <w:color w:val="auto"/>
              <w:sz w:val="24"/>
              <w:szCs w:val="24"/>
              <w:highlight w:val="none"/>
            </w:rPr>
            <w:fldChar w:fldCharType="separate"/>
          </w:r>
          <w:r>
            <w:rPr>
              <w:rFonts w:hint="eastAsia" w:ascii="黑体" w:hAnsi="黑体" w:eastAsia="黑体" w:cs="黑体"/>
              <w:bCs/>
              <w:strike w:val="0"/>
              <w:dstrike w:val="0"/>
              <w:color w:val="auto"/>
              <w:sz w:val="24"/>
              <w:szCs w:val="24"/>
              <w:highlight w:val="none"/>
            </w:rPr>
            <w:t xml:space="preserve">十七、 </w:t>
          </w:r>
          <w:r>
            <w:rPr>
              <w:rFonts w:hint="eastAsia" w:ascii="黑体" w:hAnsi="黑体" w:eastAsia="黑体"/>
              <w:bCs/>
              <w:color w:val="auto"/>
              <w:sz w:val="24"/>
              <w:szCs w:val="24"/>
              <w:highlight w:val="none"/>
            </w:rPr>
            <w:t>疫情防控要求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_Toc27094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color w:val="auto"/>
              <w:sz w:val="24"/>
              <w:szCs w:val="24"/>
              <w:highlight w:val="none"/>
            </w:rPr>
            <w:fldChar w:fldCharType="end"/>
          </w:r>
        </w:p>
        <w:p>
          <w:pPr>
            <w:keepNext w:val="0"/>
            <w:keepLines w:val="0"/>
            <w:pageBreakBefore w:val="0"/>
            <w:kinsoku/>
            <w:wordWrap/>
            <w:overflowPunct/>
            <w:topLinePunct w:val="0"/>
            <w:autoSpaceDE/>
            <w:autoSpaceDN/>
            <w:bidi w:val="0"/>
            <w:adjustRightInd/>
            <w:snapToGrid/>
            <w:spacing w:line="400" w:lineRule="exact"/>
            <w:textAlignment w:val="auto"/>
            <w:rPr>
              <w:color w:val="auto"/>
              <w:highlight w:val="none"/>
            </w:rPr>
          </w:pPr>
          <w:r>
            <w:rPr>
              <w:color w:val="auto"/>
              <w:highlight w:val="none"/>
            </w:rPr>
            <w:fldChar w:fldCharType="end"/>
          </w:r>
        </w:p>
      </w:sdtContent>
    </w:sdt>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仿宋_GB2312" w:eastAsia="仿宋_GB2312"/>
          <w:color w:val="auto"/>
          <w:sz w:val="32"/>
          <w:szCs w:val="32"/>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rPr>
        <w:t>为帮助报考者</w:t>
      </w:r>
      <w:r>
        <w:rPr>
          <w:rFonts w:hint="eastAsia" w:ascii="仿宋_GB2312" w:eastAsia="仿宋_GB2312"/>
          <w:color w:val="auto"/>
          <w:sz w:val="32"/>
          <w:szCs w:val="32"/>
          <w:highlight w:val="none"/>
          <w:u w:val="none"/>
          <w:lang w:eastAsia="zh-CN"/>
        </w:rPr>
        <w:t>详细</w:t>
      </w:r>
      <w:r>
        <w:rPr>
          <w:rFonts w:hint="eastAsia" w:ascii="仿宋_GB2312" w:eastAsia="仿宋_GB2312"/>
          <w:color w:val="auto"/>
          <w:sz w:val="32"/>
          <w:szCs w:val="32"/>
          <w:highlight w:val="none"/>
          <w:u w:val="none"/>
        </w:rPr>
        <w:t>了解报考政策</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相关事项</w:t>
      </w:r>
      <w:r>
        <w:rPr>
          <w:rFonts w:hint="eastAsia" w:ascii="仿宋_GB2312" w:eastAsia="仿宋_GB2312"/>
          <w:color w:val="auto"/>
          <w:sz w:val="32"/>
          <w:szCs w:val="32"/>
          <w:highlight w:val="none"/>
          <w:u w:val="none"/>
          <w:lang w:eastAsia="zh-CN"/>
        </w:rPr>
        <w:t>及</w:t>
      </w:r>
      <w:r>
        <w:rPr>
          <w:rFonts w:hint="eastAsia" w:ascii="仿宋_GB2312" w:eastAsia="仿宋_GB2312"/>
          <w:color w:val="auto"/>
          <w:sz w:val="32"/>
          <w:szCs w:val="32"/>
          <w:highlight w:val="none"/>
          <w:u w:val="none"/>
        </w:rPr>
        <w:t>提醒需要注意的有关事项，按照做好常态化疫情防控前提下</w:t>
      </w:r>
      <w:r>
        <w:rPr>
          <w:rFonts w:hint="eastAsia" w:ascii="仿宋_GB2312" w:eastAsia="仿宋_GB2312"/>
          <w:color w:val="auto"/>
          <w:sz w:val="32"/>
          <w:szCs w:val="32"/>
          <w:highlight w:val="none"/>
          <w:u w:val="none"/>
          <w:lang w:eastAsia="zh-CN"/>
        </w:rPr>
        <w:t>事业单位公开招聘工作的要求，</w:t>
      </w:r>
      <w:r>
        <w:rPr>
          <w:rFonts w:hint="eastAsia" w:ascii="仿宋_GB2312" w:eastAsia="仿宋_GB2312"/>
          <w:color w:val="auto"/>
          <w:sz w:val="32"/>
          <w:szCs w:val="32"/>
          <w:highlight w:val="none"/>
        </w:rPr>
        <w:t>根据事业单位</w:t>
      </w:r>
      <w:r>
        <w:rPr>
          <w:rFonts w:hint="eastAsia" w:ascii="仿宋_GB2312" w:eastAsia="仿宋_GB2312"/>
          <w:color w:val="auto"/>
          <w:sz w:val="32"/>
          <w:szCs w:val="32"/>
          <w:highlight w:val="none"/>
          <w:lang w:eastAsia="zh-CN"/>
        </w:rPr>
        <w:t>公开</w:t>
      </w:r>
      <w:r>
        <w:rPr>
          <w:rFonts w:hint="eastAsia" w:ascii="仿宋_GB2312" w:eastAsia="仿宋_GB2312"/>
          <w:color w:val="auto"/>
          <w:sz w:val="32"/>
          <w:szCs w:val="32"/>
          <w:highlight w:val="none"/>
        </w:rPr>
        <w:t>招聘</w:t>
      </w:r>
      <w:r>
        <w:rPr>
          <w:rFonts w:hint="eastAsia" w:ascii="仿宋_GB2312" w:eastAsia="仿宋_GB2312"/>
          <w:color w:val="auto"/>
          <w:sz w:val="32"/>
          <w:szCs w:val="32"/>
          <w:highlight w:val="none"/>
          <w:lang w:eastAsia="zh-CN"/>
        </w:rPr>
        <w:t>工作人员</w:t>
      </w:r>
      <w:r>
        <w:rPr>
          <w:rFonts w:hint="eastAsia" w:ascii="仿宋_GB2312" w:eastAsia="仿宋_GB2312"/>
          <w:color w:val="auto"/>
          <w:sz w:val="32"/>
          <w:szCs w:val="32"/>
          <w:highlight w:val="none"/>
        </w:rPr>
        <w:t>有关</w:t>
      </w:r>
      <w:r>
        <w:rPr>
          <w:rFonts w:hint="eastAsia" w:ascii="仿宋_GB2312" w:eastAsia="仿宋_GB2312"/>
          <w:color w:val="auto"/>
          <w:sz w:val="32"/>
          <w:szCs w:val="32"/>
          <w:highlight w:val="none"/>
          <w:u w:val="none"/>
          <w:lang w:eastAsia="zh-CN"/>
        </w:rPr>
        <w:t>规定，厦</w:t>
      </w:r>
      <w:r>
        <w:rPr>
          <w:rFonts w:hint="eastAsia" w:ascii="仿宋_GB2312" w:eastAsia="仿宋_GB2312"/>
          <w:color w:val="auto"/>
          <w:sz w:val="32"/>
          <w:szCs w:val="32"/>
          <w:highlight w:val="none"/>
        </w:rPr>
        <w:t>门市、区组织人社部门联合编写了</w:t>
      </w:r>
      <w:r>
        <w:rPr>
          <w:rFonts w:hint="eastAsia"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val="en-US" w:eastAsia="zh-CN"/>
        </w:rPr>
        <w:t>2022年</w:t>
      </w:r>
      <w:r>
        <w:rPr>
          <w:rFonts w:hint="eastAsia" w:ascii="仿宋_GB2312" w:eastAsia="仿宋_GB2312"/>
          <w:color w:val="auto"/>
          <w:sz w:val="32"/>
          <w:szCs w:val="32"/>
          <w:highlight w:val="none"/>
          <w:u w:val="none"/>
        </w:rPr>
        <w:t>厦</w:t>
      </w:r>
      <w:r>
        <w:rPr>
          <w:rFonts w:hint="eastAsia" w:ascii="仿宋_GB2312" w:eastAsia="仿宋_GB2312"/>
          <w:color w:val="auto"/>
          <w:sz w:val="32"/>
          <w:szCs w:val="32"/>
          <w:highlight w:val="none"/>
        </w:rPr>
        <w:t>门市事业单位联合招聘编内工作人员考试报考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仅适用于</w:t>
      </w:r>
      <w:r>
        <w:rPr>
          <w:rFonts w:hint="eastAsia" w:ascii="仿宋_GB2312" w:eastAsia="仿宋_GB2312"/>
          <w:color w:val="auto"/>
          <w:sz w:val="32"/>
          <w:szCs w:val="32"/>
          <w:highlight w:val="none"/>
          <w:u w:val="none"/>
          <w:lang w:val="en-US" w:eastAsia="zh-CN"/>
        </w:rPr>
        <w:t>2022年</w:t>
      </w:r>
      <w:r>
        <w:rPr>
          <w:rFonts w:hint="eastAsia" w:ascii="仿宋_GB2312" w:eastAsia="仿宋_GB2312"/>
          <w:color w:val="auto"/>
          <w:sz w:val="32"/>
          <w:szCs w:val="32"/>
          <w:highlight w:val="none"/>
          <w:u w:val="none"/>
        </w:rPr>
        <w:t>厦门市事业单位联合招聘编内工作人员考试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lang w:eastAsia="zh-CN"/>
        </w:rPr>
        <w:t>由市、区组织人社部门共同解释</w:t>
      </w:r>
      <w:r>
        <w:rPr>
          <w:rFonts w:hint="eastAsia" w:ascii="仿宋_GB2312" w:eastAsia="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outlineLvl w:val="0"/>
        <w:rPr>
          <w:rFonts w:hint="eastAsia" w:ascii="黑体" w:hAnsi="黑体" w:eastAsia="黑体"/>
          <w:b/>
          <w:bCs/>
          <w:color w:val="auto"/>
          <w:sz w:val="32"/>
          <w:szCs w:val="32"/>
          <w:highlight w:val="none"/>
        </w:rPr>
      </w:pPr>
      <w:bookmarkStart w:id="1" w:name="_Toc12367"/>
      <w:r>
        <w:rPr>
          <w:rFonts w:hint="eastAsia" w:ascii="黑体" w:hAnsi="黑体" w:eastAsia="黑体"/>
          <w:b/>
          <w:bCs/>
          <w:color w:val="auto"/>
          <w:sz w:val="32"/>
          <w:szCs w:val="32"/>
          <w:highlight w:val="none"/>
        </w:rPr>
        <w:t>基本条件</w:t>
      </w:r>
      <w:bookmarkEnd w:id="1"/>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（二）拥护中华人民共和国宪法,拥护中国共产党领导和社会主义制度； </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pPr>
        <w:numPr>
          <w:ilvl w:val="0"/>
          <w:numId w:val="0"/>
        </w:num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（四）18周岁以上、3</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周岁以下（在</w:t>
      </w:r>
      <w:r>
        <w:rPr>
          <w:rFonts w:hint="eastAsia" w:ascii="仿宋_GB2312" w:eastAsia="仿宋_GB2312"/>
          <w:color w:val="auto"/>
          <w:sz w:val="32"/>
          <w:szCs w:val="32"/>
          <w:highlight w:val="none"/>
          <w:lang w:val="en-US" w:eastAsia="zh-CN"/>
        </w:rPr>
        <w:t>1986</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月至200</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月期间出生），对年龄条件另有要求的，以岗位要求为准</w:t>
      </w:r>
      <w:r>
        <w:rPr>
          <w:rFonts w:hint="eastAsia" w:ascii="仿宋_GB2312" w:eastAsia="仿宋_GB2312"/>
          <w:color w:val="auto"/>
          <w:sz w:val="32"/>
          <w:szCs w:val="32"/>
          <w:highlight w:val="none"/>
          <w:lang w:val="en-US" w:eastAsia="zh-CN"/>
        </w:rPr>
        <w:t>；</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ascii="仿宋_GB2312" w:eastAsia="仿宋_GB2312"/>
          <w:color w:val="auto"/>
          <w:sz w:val="32"/>
          <w:szCs w:val="32"/>
          <w:highlight w:val="none"/>
        </w:rPr>
        <w:t>具备招聘岗位设置的资格条件。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outlineLvl w:val="0"/>
        <w:rPr>
          <w:rFonts w:hint="eastAsia" w:ascii="黑体" w:hAnsi="黑体" w:eastAsia="黑体"/>
          <w:b/>
          <w:bCs/>
          <w:color w:val="auto"/>
          <w:sz w:val="32"/>
          <w:szCs w:val="32"/>
          <w:highlight w:val="none"/>
        </w:rPr>
      </w:pPr>
      <w:bookmarkStart w:id="2" w:name="_Toc30803"/>
      <w:r>
        <w:rPr>
          <w:rFonts w:hint="eastAsia" w:ascii="黑体" w:hAnsi="黑体" w:eastAsia="黑体"/>
          <w:b/>
          <w:bCs/>
          <w:color w:val="auto"/>
          <w:sz w:val="32"/>
          <w:szCs w:val="32"/>
          <w:highlight w:val="none"/>
        </w:rPr>
        <w:t>不得报考或取消报考（聘用）资格的情形</w:t>
      </w:r>
      <w:bookmarkEnd w:id="2"/>
    </w:p>
    <w:p>
      <w:pPr>
        <w:numPr>
          <w:ilvl w:val="0"/>
          <w:numId w:val="2"/>
        </w:numPr>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因犯罪受过刑事处罚的；</w:t>
      </w:r>
    </w:p>
    <w:p>
      <w:pPr>
        <w:numPr>
          <w:ilvl w:val="0"/>
          <w:numId w:val="2"/>
        </w:numPr>
        <w:ind w:left="-10" w:leftChars="0" w:firstLine="640" w:firstLineChars="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p>
    <w:p>
      <w:pPr>
        <w:numPr>
          <w:ilvl w:val="0"/>
          <w:numId w:val="2"/>
        </w:numPr>
        <w:ind w:left="-10" w:leftChars="0" w:firstLine="640" w:firstLineChars="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被依法列为失信联合惩戒对象的；</w:t>
      </w:r>
    </w:p>
    <w:p>
      <w:pPr>
        <w:numPr>
          <w:ilvl w:val="0"/>
          <w:numId w:val="2"/>
        </w:numPr>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在各级公务员或事业单位招考中被认定有舞弊等严重违反录(聘)用纪律行为的；</w:t>
      </w:r>
    </w:p>
    <w:p>
      <w:pPr>
        <w:numPr>
          <w:ilvl w:val="0"/>
          <w:numId w:val="2"/>
        </w:numPr>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公务员或参照公务员法管理机关（单位）工作人员（以下简称“参公人员”）被辞退未满5年的；</w:t>
      </w:r>
    </w:p>
    <w:p>
      <w:pPr>
        <w:numPr>
          <w:ilvl w:val="0"/>
          <w:numId w:val="2"/>
        </w:numPr>
        <w:ind w:left="-10" w:leftChars="0" w:firstLine="640" w:firstLineChars="0"/>
        <w:rPr>
          <w:rFonts w:hint="eastAsia" w:ascii="仿宋_GB2312" w:eastAsia="仿宋_GB2312"/>
          <w:strike w:val="0"/>
          <w:dstrike w:val="0"/>
          <w:color w:val="auto"/>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公务员或参公人员录用后服务年限不满2年（含试用期）以及未达到与当地公务员主管部门或所在单位组织人事部门约定服务年限的；</w:t>
      </w:r>
    </w:p>
    <w:p>
      <w:pPr>
        <w:numPr>
          <w:ilvl w:val="0"/>
          <w:numId w:val="2"/>
        </w:numPr>
        <w:ind w:left="-10" w:leftChars="0" w:firstLine="64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w:t>
      </w:r>
      <w:r>
        <w:rPr>
          <w:rFonts w:hint="eastAsia" w:ascii="仿宋_GB2312" w:eastAsia="仿宋_GB2312"/>
          <w:color w:val="auto"/>
          <w:sz w:val="32"/>
          <w:szCs w:val="32"/>
          <w:highlight w:val="none"/>
          <w:shd w:val="clear" w:color="auto" w:fill="auto"/>
        </w:rPr>
        <w:t>202</w:t>
      </w:r>
      <w:r>
        <w:rPr>
          <w:rFonts w:hint="eastAsia" w:ascii="仿宋_GB2312" w:eastAsia="仿宋_GB2312"/>
          <w:color w:val="auto"/>
          <w:sz w:val="32"/>
          <w:szCs w:val="32"/>
          <w:highlight w:val="none"/>
          <w:shd w:val="clear" w:color="auto" w:fill="auto"/>
          <w:lang w:val="en-US" w:eastAsia="zh-CN"/>
        </w:rPr>
        <w:t>3</w:t>
      </w:r>
      <w:r>
        <w:rPr>
          <w:rFonts w:hint="eastAsia" w:ascii="仿宋_GB2312" w:eastAsia="仿宋_GB2312"/>
          <w:color w:val="auto"/>
          <w:sz w:val="32"/>
          <w:szCs w:val="32"/>
          <w:highlight w:val="none"/>
        </w:rPr>
        <w:t>年及以后才学业期满的全日制普通教育学生）</w:t>
      </w:r>
      <w:r>
        <w:rPr>
          <w:rFonts w:hint="eastAsia" w:ascii="仿宋_GB2312" w:eastAsia="仿宋_GB2312"/>
          <w:color w:val="auto"/>
          <w:sz w:val="32"/>
          <w:szCs w:val="32"/>
          <w:highlight w:val="none"/>
          <w:lang w:eastAsia="zh-CN"/>
        </w:rPr>
        <w:t>；</w:t>
      </w:r>
    </w:p>
    <w:p>
      <w:pPr>
        <w:numPr>
          <w:ilvl w:val="0"/>
          <w:numId w:val="2"/>
        </w:numPr>
        <w:ind w:left="-10" w:leftChars="0" w:firstLine="640" w:firstLineChars="0"/>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涉嫌违法犯罪正在接受司法调查尚未做出结论的，</w:t>
      </w:r>
      <w:r>
        <w:rPr>
          <w:rFonts w:hint="eastAsia" w:ascii="仿宋_GB2312" w:eastAsia="仿宋_GB2312"/>
          <w:strike w:val="0"/>
          <w:dstrike w:val="0"/>
          <w:color w:val="auto"/>
          <w:sz w:val="32"/>
          <w:szCs w:val="32"/>
          <w:highlight w:val="none"/>
          <w:lang w:eastAsia="zh-CN"/>
        </w:rPr>
        <w:t>或</w:t>
      </w:r>
      <w:r>
        <w:rPr>
          <w:rFonts w:hint="eastAsia" w:ascii="仿宋_GB2312" w:eastAsia="仿宋_GB2312"/>
          <w:strike w:val="0"/>
          <w:dstrike w:val="0"/>
          <w:color w:val="auto"/>
          <w:sz w:val="32"/>
          <w:szCs w:val="32"/>
          <w:highlight w:val="none"/>
        </w:rPr>
        <w:t>尚未解除党</w:t>
      </w:r>
      <w:r>
        <w:rPr>
          <w:rFonts w:hint="eastAsia" w:ascii="仿宋_GB2312" w:eastAsia="仿宋_GB2312"/>
          <w:strike w:val="0"/>
          <w:dstrike w:val="0"/>
          <w:color w:val="auto"/>
          <w:sz w:val="32"/>
          <w:szCs w:val="32"/>
          <w:highlight w:val="none"/>
          <w:lang w:eastAsia="zh-CN"/>
        </w:rPr>
        <w:t>（</w:t>
      </w:r>
      <w:r>
        <w:rPr>
          <w:rFonts w:hint="eastAsia" w:ascii="仿宋_GB2312" w:eastAsia="仿宋_GB2312"/>
          <w:strike w:val="0"/>
          <w:dstrike w:val="0"/>
          <w:color w:val="auto"/>
          <w:sz w:val="32"/>
          <w:szCs w:val="32"/>
          <w:highlight w:val="none"/>
        </w:rPr>
        <w:t>政</w:t>
      </w:r>
      <w:r>
        <w:rPr>
          <w:rFonts w:hint="eastAsia" w:ascii="仿宋_GB2312" w:eastAsia="仿宋_GB2312"/>
          <w:strike w:val="0"/>
          <w:dstrike w:val="0"/>
          <w:color w:val="auto"/>
          <w:sz w:val="32"/>
          <w:szCs w:val="32"/>
          <w:highlight w:val="none"/>
          <w:lang w:eastAsia="zh-CN"/>
        </w:rPr>
        <w:t>）</w:t>
      </w:r>
      <w:r>
        <w:rPr>
          <w:rFonts w:hint="eastAsia" w:ascii="仿宋_GB2312" w:eastAsia="仿宋_GB2312"/>
          <w:strike w:val="0"/>
          <w:dstrike w:val="0"/>
          <w:color w:val="auto"/>
          <w:sz w:val="32"/>
          <w:szCs w:val="32"/>
          <w:highlight w:val="none"/>
        </w:rPr>
        <w:t>纪处分</w:t>
      </w:r>
      <w:r>
        <w:rPr>
          <w:rFonts w:hint="eastAsia" w:ascii="仿宋_GB2312" w:eastAsia="仿宋_GB2312"/>
          <w:strike w:val="0"/>
          <w:dstrike w:val="0"/>
          <w:color w:val="auto"/>
          <w:sz w:val="32"/>
          <w:szCs w:val="32"/>
          <w:highlight w:val="none"/>
          <w:lang w:eastAsia="zh-CN"/>
        </w:rPr>
        <w:t>的，</w:t>
      </w:r>
      <w:r>
        <w:rPr>
          <w:rFonts w:hint="eastAsia" w:ascii="仿宋_GB2312" w:eastAsia="仿宋_GB2312"/>
          <w:strike w:val="0"/>
          <w:dstrike w:val="0"/>
          <w:color w:val="auto"/>
          <w:sz w:val="32"/>
          <w:szCs w:val="32"/>
          <w:highlight w:val="none"/>
        </w:rPr>
        <w:t>或正在接受纪律审查的;</w:t>
      </w:r>
    </w:p>
    <w:p>
      <w:pPr>
        <w:numPr>
          <w:ilvl w:val="0"/>
          <w:numId w:val="2"/>
        </w:numPr>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聘用后即构成应回避关系的；</w:t>
      </w:r>
    </w:p>
    <w:p>
      <w:pPr>
        <w:numPr>
          <w:ilvl w:val="0"/>
          <w:numId w:val="2"/>
        </w:numPr>
        <w:ind w:left="-10" w:leftChars="0" w:firstLine="64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法律法规规章规定不得聘为事业单位人员的</w:t>
      </w:r>
      <w:r>
        <w:rPr>
          <w:rFonts w:hint="eastAsia" w:ascii="仿宋_GB2312" w:eastAsia="仿宋_GB2312"/>
          <w:color w:val="auto"/>
          <w:sz w:val="32"/>
          <w:szCs w:val="32"/>
          <w:highlight w:val="none"/>
          <w:lang w:eastAsia="zh-CN"/>
        </w:rPr>
        <w:t>其他情形</w:t>
      </w:r>
      <w:r>
        <w:rPr>
          <w:rFonts w:hint="eastAsia" w:ascii="仿宋_GB2312" w:eastAsia="仿宋_GB2312"/>
          <w:color w:val="auto"/>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textAlignment w:val="auto"/>
        <w:outlineLvl w:val="0"/>
        <w:rPr>
          <w:rFonts w:hint="eastAsia" w:ascii="黑体" w:hAnsi="黑体" w:eastAsia="黑体"/>
          <w:b/>
          <w:bCs/>
          <w:color w:val="auto"/>
          <w:sz w:val="32"/>
          <w:szCs w:val="32"/>
          <w:highlight w:val="none"/>
        </w:rPr>
      </w:pPr>
      <w:bookmarkStart w:id="3" w:name="_Toc30705"/>
      <w:r>
        <w:rPr>
          <w:rFonts w:hint="eastAsia" w:ascii="黑体" w:hAnsi="黑体" w:eastAsia="黑体"/>
          <w:b/>
          <w:bCs/>
          <w:color w:val="auto"/>
          <w:sz w:val="32"/>
          <w:szCs w:val="32"/>
          <w:highlight w:val="none"/>
          <w:lang w:eastAsia="zh-CN"/>
        </w:rPr>
        <w:t>选报岗位</w:t>
      </w:r>
      <w:bookmarkEnd w:id="3"/>
    </w:p>
    <w:p>
      <w:pPr>
        <w:ind w:firstLine="643" w:firstLineChars="200"/>
        <w:outlineLvl w:val="1"/>
        <w:rPr>
          <w:rFonts w:ascii="楷体" w:hAnsi="楷体" w:eastAsia="楷体"/>
          <w:b/>
          <w:color w:val="auto"/>
          <w:sz w:val="32"/>
          <w:szCs w:val="32"/>
          <w:highlight w:val="none"/>
        </w:rPr>
      </w:pPr>
      <w:bookmarkStart w:id="4" w:name="_Toc26059"/>
      <w:r>
        <w:rPr>
          <w:rFonts w:hint="eastAsia" w:ascii="楷体" w:hAnsi="楷体" w:eastAsia="楷体"/>
          <w:b/>
          <w:color w:val="auto"/>
          <w:sz w:val="32"/>
          <w:szCs w:val="32"/>
          <w:highlight w:val="none"/>
        </w:rPr>
        <w:t>（一）</w:t>
      </w:r>
      <w:r>
        <w:rPr>
          <w:rFonts w:hint="eastAsia" w:ascii="楷体" w:hAnsi="楷体" w:eastAsia="楷体"/>
          <w:b/>
          <w:color w:val="auto"/>
          <w:sz w:val="32"/>
          <w:szCs w:val="32"/>
          <w:highlight w:val="none"/>
          <w:lang w:eastAsia="zh-CN"/>
        </w:rPr>
        <w:t>报考</w:t>
      </w:r>
      <w:r>
        <w:rPr>
          <w:rFonts w:hint="eastAsia" w:ascii="楷体" w:hAnsi="楷体" w:eastAsia="楷体"/>
          <w:b/>
          <w:color w:val="auto"/>
          <w:sz w:val="32"/>
          <w:szCs w:val="32"/>
          <w:highlight w:val="none"/>
        </w:rPr>
        <w:t>条件确认</w:t>
      </w:r>
      <w:bookmarkEnd w:id="4"/>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和招聘简章等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 xml:space="preserve">条件。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2.本次考试全市统一笔试时间并采用同一网络报名平台，</w:t>
      </w:r>
      <w:r>
        <w:rPr>
          <w:rFonts w:hint="eastAsia" w:ascii="仿宋_GB2312" w:eastAsia="仿宋_GB2312"/>
          <w:color w:val="auto"/>
          <w:sz w:val="32"/>
          <w:szCs w:val="32"/>
          <w:highlight w:val="none"/>
          <w:lang w:eastAsia="zh-CN"/>
        </w:rPr>
        <w:t>每名报考者</w:t>
      </w:r>
      <w:r>
        <w:rPr>
          <w:rFonts w:hint="eastAsia" w:ascii="仿宋_GB2312" w:eastAsia="仿宋_GB2312"/>
          <w:color w:val="auto"/>
          <w:sz w:val="32"/>
          <w:szCs w:val="32"/>
          <w:highlight w:val="none"/>
        </w:rPr>
        <w:t>只能报考</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个岗位，通过资格初审后不得更改，并以通过资格初审的岗位参加考试。</w:t>
      </w:r>
      <w:r>
        <w:rPr>
          <w:rFonts w:hint="eastAsia" w:ascii="仿宋_GB2312" w:eastAsia="仿宋_GB2312"/>
          <w:color w:val="auto"/>
          <w:sz w:val="32"/>
          <w:szCs w:val="32"/>
          <w:highlight w:val="none"/>
          <w:lang w:eastAsia="zh-CN"/>
        </w:rPr>
        <w:t>如：</w:t>
      </w:r>
      <w:r>
        <w:rPr>
          <w:rFonts w:hint="eastAsia" w:ascii="仿宋_GB2312" w:eastAsia="仿宋_GB2312"/>
          <w:color w:val="auto"/>
          <w:sz w:val="32"/>
          <w:szCs w:val="32"/>
          <w:highlight w:val="none"/>
        </w:rPr>
        <w:t>已报考区属事业单位的，不能再报考市属事业单位招聘岗位</w:t>
      </w:r>
      <w:r>
        <w:rPr>
          <w:rFonts w:hint="eastAsia" w:ascii="仿宋_GB2312" w:eastAsia="仿宋_GB2312"/>
          <w:color w:val="auto"/>
          <w:sz w:val="32"/>
          <w:szCs w:val="32"/>
          <w:highlight w:val="none"/>
          <w:lang w:eastAsia="zh-CN"/>
        </w:rPr>
        <w:t>；各区属事业单位中，也只能报考</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0" w:afterAutospacing="0" w:line="640" w:lineRule="exact"/>
        <w:ind w:right="0" w:firstLine="640" w:firstLineChars="200"/>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eastAsia="仿宋_GB2312"/>
          <w:color w:val="auto"/>
          <w:sz w:val="32"/>
          <w:szCs w:val="32"/>
          <w:highlight w:val="none"/>
        </w:rPr>
        <w:t>3.</w:t>
      </w:r>
      <w:r>
        <w:rPr>
          <w:rFonts w:hint="eastAsia" w:ascii="仿宋_GB2312" w:eastAsia="仿宋_GB2312"/>
          <w:color w:val="auto"/>
          <w:sz w:val="32"/>
          <w:szCs w:val="32"/>
          <w:highlight w:val="none"/>
          <w:lang w:eastAsia="zh-CN"/>
        </w:rPr>
        <w:t>各岗位</w:t>
      </w:r>
      <w:r>
        <w:rPr>
          <w:rFonts w:hint="eastAsia" w:ascii="仿宋_GB2312" w:eastAsia="仿宋_GB2312"/>
          <w:color w:val="auto"/>
          <w:sz w:val="32"/>
          <w:szCs w:val="32"/>
          <w:highlight w:val="none"/>
        </w:rPr>
        <w:t>报名人数统计每天24:00</w:t>
      </w:r>
      <w:r>
        <w:rPr>
          <w:rFonts w:hint="eastAsia" w:ascii="仿宋_GB2312" w:eastAsia="仿宋_GB2312"/>
          <w:color w:val="auto"/>
          <w:sz w:val="32"/>
          <w:szCs w:val="32"/>
          <w:highlight w:val="none"/>
          <w:lang w:val="en-US" w:eastAsia="zh-CN"/>
        </w:rPr>
        <w:t>更新一次，8月8日24:00起不再更新。</w:t>
      </w:r>
    </w:p>
    <w:p>
      <w:pPr>
        <w:ind w:firstLine="643" w:firstLineChars="200"/>
        <w:outlineLvl w:val="1"/>
        <w:rPr>
          <w:rFonts w:hint="eastAsia" w:ascii="楷体" w:hAnsi="楷体" w:eastAsia="楷体"/>
          <w:b/>
          <w:color w:val="auto"/>
          <w:sz w:val="32"/>
          <w:szCs w:val="32"/>
          <w:highlight w:val="none"/>
          <w:lang w:eastAsia="zh-CN"/>
        </w:rPr>
      </w:pPr>
      <w:bookmarkStart w:id="5" w:name="_Toc15120"/>
      <w:r>
        <w:rPr>
          <w:rFonts w:hint="eastAsia" w:ascii="楷体" w:hAnsi="楷体" w:eastAsia="楷体"/>
          <w:b/>
          <w:color w:val="auto"/>
          <w:sz w:val="32"/>
          <w:szCs w:val="32"/>
          <w:highlight w:val="none"/>
        </w:rPr>
        <w:t>（二）</w:t>
      </w:r>
      <w:r>
        <w:rPr>
          <w:rFonts w:hint="eastAsia" w:ascii="楷体" w:hAnsi="楷体" w:eastAsia="楷体"/>
          <w:b/>
          <w:color w:val="auto"/>
          <w:sz w:val="32"/>
          <w:szCs w:val="32"/>
          <w:highlight w:val="none"/>
          <w:lang w:eastAsia="zh-CN"/>
        </w:rPr>
        <w:t>照片要求</w:t>
      </w:r>
      <w:bookmarkEnd w:id="5"/>
    </w:p>
    <w:p>
      <w:pPr>
        <w:shd w:val="clear" w:color="auto" w:fill="FFFFFF"/>
        <w:adjustRightInd w:val="0"/>
        <w:snapToGrid w:val="0"/>
        <w:spacing w:line="64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请提交</w:t>
      </w:r>
      <w:r>
        <w:rPr>
          <w:rFonts w:hint="eastAsia" w:ascii="仿宋_GB2312" w:eastAsia="仿宋_GB2312"/>
          <w:color w:val="auto"/>
          <w:sz w:val="32"/>
          <w:szCs w:val="32"/>
          <w:highlight w:val="none"/>
        </w:rPr>
        <w:t>近期正面免冠二寸彩色数码证件照（jpg格式，规格200K以下）</w:t>
      </w:r>
      <w:r>
        <w:rPr>
          <w:rFonts w:hint="eastAsia" w:ascii="仿宋_GB2312" w:eastAsia="仿宋_GB2312"/>
          <w:color w:val="auto"/>
          <w:sz w:val="32"/>
          <w:szCs w:val="32"/>
          <w:highlight w:val="none"/>
          <w:lang w:eastAsia="zh-CN"/>
        </w:rPr>
        <w:t>。</w:t>
      </w:r>
    </w:p>
    <w:p>
      <w:pPr>
        <w:shd w:val="clear" w:color="auto" w:fill="FFFFFF"/>
        <w:adjustRightInd w:val="0"/>
        <w:snapToGrid w:val="0"/>
        <w:spacing w:line="640" w:lineRule="exact"/>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以下为常见不合格照片：</w:t>
      </w:r>
      <w:r>
        <w:rPr>
          <w:rFonts w:hint="eastAsia" w:ascii="仿宋_GB2312" w:eastAsia="仿宋_GB2312"/>
          <w:color w:val="auto"/>
          <w:sz w:val="32"/>
          <w:szCs w:val="32"/>
          <w:highlight w:val="none"/>
        </w:rPr>
        <w:t>①着制式服装照（公安、工商、武警等）；②着帽子</w:t>
      </w:r>
      <w:r>
        <w:rPr>
          <w:rFonts w:hint="eastAsia" w:ascii="仿宋_GB2312" w:eastAsia="仿宋_GB2312"/>
          <w:color w:val="auto"/>
          <w:sz w:val="32"/>
          <w:szCs w:val="32"/>
          <w:highlight w:val="none"/>
          <w:lang w:eastAsia="zh-CN"/>
        </w:rPr>
        <w:t>或太醒目、夸张首饰等；③模糊不清晰的；④眼镜反光的；⑤明显不是个人照片</w:t>
      </w:r>
      <w:r>
        <w:rPr>
          <w:rFonts w:hint="eastAsia" w:ascii="仿宋_GB2312" w:eastAsia="仿宋_GB2312"/>
          <w:color w:val="auto"/>
          <w:sz w:val="32"/>
          <w:szCs w:val="32"/>
          <w:highlight w:val="none"/>
        </w:rPr>
        <w:t>的（如风景照、名人照等）；⑥随意自拍的半身照，全身照等无法看清楚脸的； ⑦头发刘海遮挡面大的；⑧照片比例变形的；⑨</w:t>
      </w:r>
      <w:r>
        <w:rPr>
          <w:rFonts w:hint="eastAsia" w:ascii="仿宋_GB2312" w:eastAsia="仿宋_GB2312"/>
          <w:color w:val="auto"/>
          <w:sz w:val="32"/>
          <w:szCs w:val="32"/>
          <w:highlight w:val="none"/>
          <w:lang w:eastAsia="zh-CN"/>
        </w:rPr>
        <w:t>手持证件的照片；</w:t>
      </w:r>
      <w:r>
        <w:rPr>
          <w:rFonts w:hint="eastAsia" w:ascii="仿宋_GB2312" w:eastAsia="仿宋_GB2312"/>
          <w:color w:val="auto"/>
          <w:sz w:val="32"/>
          <w:szCs w:val="32"/>
          <w:highlight w:val="none"/>
        </w:rPr>
        <w:t>⑩</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难以清晰辨认的</w:t>
      </w:r>
      <w:r>
        <w:rPr>
          <w:rFonts w:hint="eastAsia" w:ascii="仿宋_GB2312" w:eastAsia="仿宋_GB2312"/>
          <w:color w:val="auto"/>
          <w:sz w:val="32"/>
          <w:szCs w:val="32"/>
          <w:highlight w:val="none"/>
          <w:lang w:eastAsia="zh-CN"/>
        </w:rPr>
        <w:t>。</w:t>
      </w:r>
    </w:p>
    <w:p>
      <w:pPr>
        <w:numPr>
          <w:ilvl w:val="0"/>
          <w:numId w:val="3"/>
        </w:numPr>
        <w:ind w:firstLine="643" w:firstLineChars="200"/>
        <w:outlineLvl w:val="1"/>
        <w:rPr>
          <w:rFonts w:hint="eastAsia" w:ascii="楷体" w:hAnsi="楷体" w:eastAsia="楷体"/>
          <w:b/>
          <w:color w:val="auto"/>
          <w:sz w:val="32"/>
          <w:szCs w:val="32"/>
          <w:highlight w:val="none"/>
          <w:lang w:eastAsia="zh-CN"/>
        </w:rPr>
      </w:pPr>
      <w:bookmarkStart w:id="6" w:name="_Toc28663"/>
      <w:r>
        <w:rPr>
          <w:rFonts w:hint="eastAsia" w:ascii="楷体" w:hAnsi="楷体" w:eastAsia="楷体"/>
          <w:b/>
          <w:color w:val="auto"/>
          <w:sz w:val="32"/>
          <w:szCs w:val="32"/>
          <w:highlight w:val="none"/>
          <w:lang w:eastAsia="zh-CN"/>
        </w:rPr>
        <w:t>个人简历</w:t>
      </w:r>
      <w:bookmarkEnd w:id="6"/>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bookmarkStart w:id="7" w:name="_Toc11175"/>
      <w:bookmarkStart w:id="8" w:name="_Toc28349"/>
      <w:bookmarkStart w:id="9" w:name="_Toc4830"/>
      <w:bookmarkStart w:id="10" w:name="_Toc5535"/>
      <w:bookmarkStart w:id="11" w:name="_Toc29293"/>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7"/>
      <w:bookmarkEnd w:id="8"/>
      <w:r>
        <w:rPr>
          <w:rFonts w:hint="eastAsia" w:ascii="仿宋_GB2312" w:hAnsi="仿宋_GB2312" w:eastAsia="仿宋_GB2312" w:cs="仿宋_GB2312"/>
          <w:color w:val="auto"/>
          <w:sz w:val="32"/>
          <w:szCs w:val="32"/>
          <w:highlight w:val="none"/>
          <w:lang w:eastAsia="zh-CN"/>
        </w:rPr>
        <w:t>报名提交审核后修改填写的个人信息，系统无法自动更新呈现。为避免所报考岗位审核人员按原信息审核判定不符合，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9"/>
      <w:bookmarkEnd w:id="10"/>
      <w:bookmarkEnd w:id="11"/>
    </w:p>
    <w:p>
      <w:pPr>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p>
    <w:p>
      <w:pPr>
        <w:ind w:firstLine="643" w:firstLineChars="200"/>
        <w:outlineLvl w:val="1"/>
        <w:rPr>
          <w:rFonts w:hint="eastAsia" w:ascii="楷体" w:hAnsi="楷体" w:eastAsia="楷体"/>
          <w:b/>
          <w:color w:val="auto"/>
          <w:sz w:val="32"/>
          <w:szCs w:val="32"/>
          <w:highlight w:val="none"/>
          <w:lang w:eastAsia="zh-CN"/>
        </w:rPr>
      </w:pPr>
      <w:bookmarkStart w:id="12" w:name="_Toc16265"/>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eastAsia="zh-CN"/>
        </w:rPr>
        <w:t>四</w:t>
      </w:r>
      <w:r>
        <w:rPr>
          <w:rFonts w:hint="eastAsia" w:ascii="楷体" w:hAnsi="楷体" w:eastAsia="楷体"/>
          <w:b/>
          <w:color w:val="auto"/>
          <w:sz w:val="32"/>
          <w:szCs w:val="32"/>
          <w:highlight w:val="none"/>
        </w:rPr>
        <w:t>）专门岗位</w:t>
      </w:r>
      <w:r>
        <w:rPr>
          <w:rFonts w:hint="eastAsia" w:ascii="楷体" w:hAnsi="楷体" w:eastAsia="楷体"/>
          <w:b/>
          <w:color w:val="auto"/>
          <w:sz w:val="32"/>
          <w:szCs w:val="32"/>
          <w:highlight w:val="none"/>
          <w:lang w:eastAsia="zh-CN"/>
        </w:rPr>
        <w:t>和面向</w:t>
      </w:r>
      <w:r>
        <w:rPr>
          <w:rFonts w:hint="eastAsia" w:ascii="楷体" w:hAnsi="楷体" w:eastAsia="楷体"/>
          <w:b/>
          <w:color w:val="auto"/>
          <w:sz w:val="32"/>
          <w:szCs w:val="32"/>
          <w:highlight w:val="none"/>
          <w:lang w:val="en-US" w:eastAsia="zh-CN"/>
        </w:rPr>
        <w:t>2022</w:t>
      </w:r>
      <w:r>
        <w:rPr>
          <w:rFonts w:hint="eastAsia" w:ascii="楷体" w:hAnsi="楷体" w:eastAsia="楷体"/>
          <w:b/>
          <w:color w:val="auto"/>
          <w:sz w:val="32"/>
          <w:szCs w:val="32"/>
          <w:highlight w:val="none"/>
          <w:lang w:eastAsia="zh-CN"/>
        </w:rPr>
        <w:t>届毕业生专项岗位</w:t>
      </w:r>
      <w:bookmarkEnd w:id="12"/>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1.001-00</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专门岗位面向符合岗位资格条件的下列对象招考：</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（1）厦门市服务基层项目毕业生：指参加国家和福建省组织实施的“三支一扶”计划、“志愿服务西部计划”（含研究生支教团）、“志愿服务欠发达地区计划”</w:t>
      </w:r>
      <w:r>
        <w:rPr>
          <w:rFonts w:hint="eastAsia" w:ascii="仿宋_GB2312" w:eastAsia="仿宋_GB2312"/>
          <w:color w:val="auto"/>
          <w:sz w:val="32"/>
          <w:szCs w:val="32"/>
          <w:highlight w:val="none"/>
          <w:lang w:eastAsia="zh-CN"/>
        </w:rPr>
        <w:t>、大学生“村官”</w:t>
      </w:r>
      <w:r>
        <w:rPr>
          <w:rFonts w:hint="eastAsia" w:ascii="仿宋_GB2312" w:eastAsia="仿宋_GB2312"/>
          <w:color w:val="auto"/>
          <w:sz w:val="32"/>
          <w:szCs w:val="32"/>
          <w:highlight w:val="none"/>
        </w:rPr>
        <w:t>和“服务社区计划”，服务期限为1年及以上且于</w:t>
      </w:r>
      <w:r>
        <w:rPr>
          <w:rFonts w:hint="eastAsia" w:ascii="仿宋_GB2312" w:eastAsia="仿宋_GB2312"/>
          <w:color w:val="auto"/>
          <w:sz w:val="32"/>
          <w:szCs w:val="32"/>
          <w:highlight w:val="none"/>
          <w:lang w:val="en-US" w:eastAsia="zh-CN"/>
        </w:rPr>
        <w:t>2022年12月31日</w:t>
      </w:r>
      <w:r>
        <w:rPr>
          <w:rFonts w:hint="eastAsia" w:ascii="仿宋_GB2312" w:eastAsia="仿宋_GB2312"/>
          <w:color w:val="auto"/>
          <w:sz w:val="32"/>
          <w:szCs w:val="32"/>
          <w:highlight w:val="none"/>
        </w:rPr>
        <w:t>前期满考核合格的厦门户籍或厦门生源高校毕业人员。</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（2）厦门市大学生退役士兵：指从厦门市应征入伍，</w:t>
      </w:r>
      <w:r>
        <w:rPr>
          <w:rFonts w:hint="eastAsia" w:ascii="仿宋_GB2312" w:eastAsia="仿宋_GB2312"/>
          <w:color w:val="auto"/>
          <w:sz w:val="32"/>
          <w:szCs w:val="32"/>
          <w:highlight w:val="none"/>
          <w:lang w:eastAsia="zh-CN"/>
        </w:rPr>
        <w:t>在报名截止日前毕业且退役的并</w:t>
      </w:r>
      <w:r>
        <w:rPr>
          <w:rFonts w:hint="eastAsia" w:ascii="仿宋_GB2312" w:eastAsia="仿宋_GB2312"/>
          <w:color w:val="auto"/>
          <w:sz w:val="32"/>
          <w:szCs w:val="32"/>
          <w:highlight w:val="none"/>
        </w:rPr>
        <w:t>具备下列条件之一的人员：①全日制普通教育大专以上学历学生在校期间应征入伍且退役后</w:t>
      </w:r>
      <w:r>
        <w:rPr>
          <w:rFonts w:hint="eastAsia" w:ascii="仿宋_GB2312" w:eastAsia="仿宋_GB2312"/>
          <w:color w:val="auto"/>
          <w:sz w:val="32"/>
          <w:szCs w:val="32"/>
          <w:highlight w:val="none"/>
          <w:lang w:eastAsia="zh-CN"/>
        </w:rPr>
        <w:t>已</w:t>
      </w:r>
      <w:r>
        <w:rPr>
          <w:rFonts w:hint="eastAsia" w:ascii="仿宋_GB2312" w:eastAsia="仿宋_GB2312"/>
          <w:color w:val="auto"/>
          <w:sz w:val="32"/>
          <w:szCs w:val="32"/>
          <w:highlight w:val="none"/>
        </w:rPr>
        <w:t>继续完成学业的；②全日制普通教育大专以上学历毕业生应征入伍的。</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（3）厦门市军人随军随调家属：指具备下列条件之一的人员：①随军家属，指经军队师（旅）级以上单位政治机关批准，并</w:t>
      </w:r>
      <w:r>
        <w:rPr>
          <w:rFonts w:hint="eastAsia" w:ascii="仿宋_GB2312" w:eastAsia="仿宋_GB2312"/>
          <w:color w:val="auto"/>
          <w:sz w:val="32"/>
          <w:szCs w:val="32"/>
          <w:highlight w:val="none"/>
          <w:lang w:eastAsia="zh-CN"/>
        </w:rPr>
        <w:t>在报名截止日前</w:t>
      </w:r>
      <w:r>
        <w:rPr>
          <w:rFonts w:hint="eastAsia" w:ascii="仿宋_GB2312" w:eastAsia="仿宋_GB2312"/>
          <w:color w:val="auto"/>
          <w:sz w:val="32"/>
          <w:szCs w:val="32"/>
          <w:highlight w:val="none"/>
        </w:rPr>
        <w:t>办理了随军落户厦门手续的驻厦门地区的各军兵种部队和武警部队现役军人（含驻厦部队中符合移交地方尚未移交的退休人员、转业厦门待安置人员）的配偶；②随调随迁家属，指入伍前为厦门户籍（不含非厦门生源大中专生在院校入伍）回厦安置的军转干部的随调随迁配偶。军人随军随调家属报考年龄可放宽到40周岁。</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凡曾通过享受政策待遇被录（聘）为公务员或事业单位编内工作人员的上述对象，不得报考</w:t>
      </w:r>
      <w:r>
        <w:rPr>
          <w:rFonts w:hint="eastAsia" w:ascii="仿宋_GB2312" w:eastAsia="仿宋_GB2312"/>
          <w:color w:val="auto"/>
          <w:sz w:val="32"/>
          <w:szCs w:val="32"/>
          <w:highlight w:val="none"/>
          <w:lang w:eastAsia="zh-CN"/>
        </w:rPr>
        <w:t>专门岗位</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2.以下人员可根据岗位要求报考“面向2022届毕业生”专项岗位：</w:t>
      </w:r>
    </w:p>
    <w:p>
      <w:pPr>
        <w:keepNext w:val="0"/>
        <w:keepLines w:val="0"/>
        <w:widowControl/>
        <w:suppressLineNumbers w:val="0"/>
        <w:shd w:val="clear" w:fill="FEFEFE"/>
        <w:spacing w:line="560" w:lineRule="atLeast"/>
        <w:ind w:left="0" w:firstLine="624"/>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2022年应届毕业生。2022年应届毕业生一般是指，通过参加全国统一的普通高等学校招生考试达到录取要求入学或国家承认的其他方式入学、经省级招办批准录取，入学时将档案关系转到就读学校，并于2022年1月1日至2022年12月31日取得普通高等学校（教育）学历、学位证书。</w:t>
      </w:r>
    </w:p>
    <w:p>
      <w:pPr>
        <w:keepNext w:val="0"/>
        <w:keepLines w:val="0"/>
        <w:widowControl/>
        <w:suppressLineNumbers w:val="0"/>
        <w:shd w:val="clear" w:fill="FEFEFE"/>
        <w:spacing w:line="560" w:lineRule="atLeast"/>
        <w:ind w:left="0" w:firstLine="624"/>
        <w:jc w:val="left"/>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参加服务基层项目前无工作、服务期满考核合格后未享受优惠政策进入机关事业单位、期满考核合格2年内（指2020年后期满）的高校毕业生。“参加基层服务项目”的界定见“十、笔试加分”第（二）条第1款“1.服务基层项目高校毕业人员”。</w:t>
      </w:r>
    </w:p>
    <w:p>
      <w:pPr>
        <w:numPr>
          <w:ilvl w:val="0"/>
          <w:numId w:val="4"/>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报考专门岗位</w:t>
      </w:r>
      <w:r>
        <w:rPr>
          <w:rFonts w:hint="eastAsia" w:ascii="仿宋_GB2312" w:eastAsia="仿宋_GB2312"/>
          <w:color w:val="auto"/>
          <w:sz w:val="32"/>
          <w:szCs w:val="32"/>
          <w:highlight w:val="none"/>
          <w:lang w:eastAsia="zh-CN"/>
        </w:rPr>
        <w:t>和专项岗位</w:t>
      </w:r>
      <w:r>
        <w:rPr>
          <w:rFonts w:hint="eastAsia" w:ascii="仿宋_GB2312" w:eastAsia="仿宋_GB2312"/>
          <w:color w:val="auto"/>
          <w:sz w:val="32"/>
          <w:szCs w:val="32"/>
          <w:highlight w:val="none"/>
        </w:rPr>
        <w:t>人员须在网上报名时如实填报</w:t>
      </w:r>
      <w:r>
        <w:rPr>
          <w:rFonts w:hint="eastAsia" w:ascii="仿宋_GB2312" w:eastAsia="仿宋_GB2312"/>
          <w:color w:val="auto"/>
          <w:sz w:val="32"/>
          <w:szCs w:val="32"/>
          <w:highlight w:val="none"/>
          <w:lang w:eastAsia="zh-CN"/>
        </w:rPr>
        <w:t>。报考专门岗位的考生，须于报名期间主动</w:t>
      </w:r>
      <w:r>
        <w:rPr>
          <w:rFonts w:hint="eastAsia" w:ascii="仿宋_GB2312" w:eastAsia="仿宋_GB2312"/>
          <w:color w:val="auto"/>
          <w:sz w:val="32"/>
          <w:szCs w:val="32"/>
          <w:highlight w:val="none"/>
        </w:rPr>
        <w:t>向招聘单位</w:t>
      </w:r>
      <w:r>
        <w:rPr>
          <w:rFonts w:hint="eastAsia" w:ascii="仿宋_GB2312" w:eastAsia="仿宋_GB2312"/>
          <w:color w:val="auto"/>
          <w:sz w:val="32"/>
          <w:szCs w:val="32"/>
          <w:highlight w:val="none"/>
          <w:lang w:eastAsia="zh-CN"/>
        </w:rPr>
        <w:t>沟通</w:t>
      </w:r>
      <w:r>
        <w:rPr>
          <w:rFonts w:hint="eastAsia" w:ascii="仿宋_GB2312" w:eastAsia="仿宋_GB2312"/>
          <w:color w:val="auto"/>
          <w:sz w:val="32"/>
          <w:szCs w:val="32"/>
          <w:highlight w:val="none"/>
        </w:rPr>
        <w:t>提交相应的证明材料（提交方式请与招聘单位联系人联系）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服务基层项目毕业生提交项目组织实施机构出具的服务基层项目期满考核合格证书（或服务期满考核合格材料）；</w:t>
      </w:r>
    </w:p>
    <w:p>
      <w:pPr>
        <w:ind w:firstLine="640" w:firstLineChars="200"/>
        <w:rPr>
          <w:rFonts w:ascii="仿宋_GB2312" w:eastAsia="仿宋_GB2312"/>
          <w:color w:val="auto"/>
          <w:sz w:val="32"/>
          <w:szCs w:val="32"/>
          <w:highlight w:val="none"/>
        </w:rPr>
      </w:pPr>
      <w:r>
        <w:rPr>
          <w:rFonts w:hint="eastAsia" w:ascii="仿宋_GB2312" w:eastAsia="仿宋_GB2312"/>
          <w:strike w:val="0"/>
          <w:dstrike w:val="0"/>
          <w:color w:val="auto"/>
          <w:sz w:val="32"/>
          <w:szCs w:val="32"/>
          <w:highlight w:val="none"/>
          <w:lang w:eastAsia="zh-CN"/>
        </w:rPr>
        <w:t>大学生退役士兵，安置在厦门的，</w:t>
      </w:r>
      <w:r>
        <w:rPr>
          <w:rFonts w:hint="eastAsia" w:ascii="仿宋_GB2312" w:eastAsia="仿宋_GB2312"/>
          <w:strike w:val="0"/>
          <w:dstrike w:val="0"/>
          <w:color w:val="auto"/>
          <w:sz w:val="32"/>
          <w:szCs w:val="32"/>
          <w:highlight w:val="none"/>
        </w:rPr>
        <w:t>可于上班时间持身份证、退伍证前往安置地区级退役军人事务局开具证明；安置在厦门市以外的，可由安置地县级及以上退役军人事务部门开具证明。此前已由相关部门开具的证明继续有效。</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军人随军家属提供军人所在单位政治工作部门出具的证明材料、家属随军报告表和户口本原件及复印件，由厦门警备区政治工作处审核并出具书面证明材料（联系电话</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0592-6332251）；</w:t>
      </w:r>
    </w:p>
    <w:p>
      <w:pPr>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军人</w:t>
      </w:r>
      <w:r>
        <w:rPr>
          <w:rFonts w:hint="eastAsia" w:ascii="仿宋_GB2312" w:eastAsia="仿宋_GB2312"/>
          <w:color w:val="auto"/>
          <w:sz w:val="32"/>
          <w:szCs w:val="32"/>
          <w:highlight w:val="none"/>
        </w:rPr>
        <w:t>随调随迁家属由</w:t>
      </w:r>
      <w:r>
        <w:rPr>
          <w:rFonts w:hint="eastAsia" w:ascii="仿宋_GB2312" w:eastAsia="仿宋_GB2312"/>
          <w:color w:val="auto"/>
          <w:sz w:val="32"/>
          <w:szCs w:val="32"/>
          <w:highlight w:val="none"/>
          <w:lang w:eastAsia="zh-CN"/>
        </w:rPr>
        <w:t>厦门市</w:t>
      </w:r>
      <w:r>
        <w:rPr>
          <w:rFonts w:hint="eastAsia" w:ascii="仿宋_GB2312" w:eastAsia="仿宋_GB2312"/>
          <w:color w:val="auto"/>
          <w:sz w:val="32"/>
          <w:szCs w:val="32"/>
          <w:highlight w:val="none"/>
        </w:rPr>
        <w:t>退役军人事务局移交安置和就业创业处审核并出具书面证明材料（联系电话：0592-2226255）。</w:t>
      </w:r>
    </w:p>
    <w:p>
      <w:pPr>
        <w:ind w:firstLine="643" w:firstLineChars="200"/>
        <w:outlineLvl w:val="1"/>
        <w:rPr>
          <w:rFonts w:ascii="楷体" w:hAnsi="楷体" w:eastAsia="楷体"/>
          <w:b/>
          <w:color w:val="auto"/>
          <w:sz w:val="32"/>
          <w:szCs w:val="32"/>
          <w:highlight w:val="none"/>
        </w:rPr>
      </w:pPr>
      <w:bookmarkStart w:id="13" w:name="_Toc8368"/>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eastAsia="zh-CN"/>
        </w:rPr>
        <w:t>五</w:t>
      </w:r>
      <w:r>
        <w:rPr>
          <w:rFonts w:hint="eastAsia" w:ascii="楷体" w:hAnsi="楷体" w:eastAsia="楷体"/>
          <w:b/>
          <w:color w:val="auto"/>
          <w:sz w:val="32"/>
          <w:szCs w:val="32"/>
          <w:highlight w:val="none"/>
        </w:rPr>
        <w:t>）回避情形</w:t>
      </w:r>
      <w:bookmarkEnd w:id="13"/>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夫妻关系</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直系血亲关系，包括祖父母、外祖父母、父母、子女、孙子女、外孙子女</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三代以内旁系血亲关系，包括叔伯姑舅姨、兄弟姐妹、堂兄弟姐妹、表兄弟姐妹、侄子女、甥子女</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其他亲属关系，包括养父母子女、形成抚养关系的继父母子女及由此形成的直系血亲、三代以内旁系血亲和近姻亲关系。</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所称直接上下级领导关系包括：</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领导班子正职与副职</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同一内设机构正职与副职</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上级正职、副职与下级正职</w:t>
      </w:r>
      <w:r>
        <w:rPr>
          <w:rFonts w:ascii="仿宋_GB2312" w:eastAsia="仿宋_GB2312"/>
          <w:color w:val="auto"/>
          <w:sz w:val="32"/>
          <w:szCs w:val="32"/>
          <w:highlight w:val="none"/>
          <w:u w:val="none"/>
        </w:rPr>
        <w:t>;</w:t>
      </w:r>
    </w:p>
    <w:p>
      <w:pPr>
        <w:ind w:firstLine="640" w:firstLineChars="200"/>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单位无内设机构的，其正职、副职与其他管理人员以及从事审计、财务工作的专业技术人员</w:t>
      </w:r>
      <w:r>
        <w:rPr>
          <w:rFonts w:ascii="仿宋_GB2312" w:eastAsia="仿宋_GB2312"/>
          <w:color w:val="auto"/>
          <w:sz w:val="32"/>
          <w:szCs w:val="32"/>
          <w:highlight w:val="none"/>
          <w:u w:val="none"/>
        </w:rPr>
        <w:t>;</w:t>
      </w:r>
    </w:p>
    <w:p>
      <w:pPr>
        <w:ind w:firstLine="640" w:firstLineChars="200"/>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内设机构无下一级单位的，其正职、副职与其他管理人员以及从事审计、财务工作的专业技术人员。</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从事招聘工作的人员</w:t>
      </w:r>
      <w:r>
        <w:rPr>
          <w:rFonts w:hint="eastAsia" w:ascii="仿宋_GB2312" w:eastAsia="仿宋_GB2312"/>
          <w:color w:val="auto"/>
          <w:sz w:val="32"/>
          <w:szCs w:val="32"/>
          <w:highlight w:val="none"/>
          <w:u w:val="none"/>
          <w:lang w:eastAsia="zh-CN"/>
        </w:rPr>
        <w:t>存在应当回避情形</w:t>
      </w:r>
      <w:r>
        <w:rPr>
          <w:rFonts w:hint="eastAsia" w:ascii="仿宋_GB2312" w:eastAsia="仿宋_GB2312"/>
          <w:color w:val="auto"/>
          <w:sz w:val="32"/>
          <w:szCs w:val="32"/>
          <w:highlight w:val="none"/>
          <w:u w:val="none"/>
        </w:rPr>
        <w:t>的，须实行履职回避。</w:t>
      </w:r>
    </w:p>
    <w:p>
      <w:pPr>
        <w:numPr>
          <w:ilvl w:val="0"/>
          <w:numId w:val="5"/>
        </w:numPr>
        <w:ind w:firstLine="643" w:firstLineChars="200"/>
        <w:outlineLvl w:val="0"/>
        <w:rPr>
          <w:rFonts w:hint="eastAsia" w:ascii="黑体" w:hAnsi="黑体" w:eastAsia="黑体"/>
          <w:b/>
          <w:bCs/>
          <w:color w:val="auto"/>
          <w:sz w:val="32"/>
          <w:szCs w:val="32"/>
          <w:highlight w:val="none"/>
          <w:lang w:eastAsia="zh-CN"/>
        </w:rPr>
      </w:pPr>
      <w:bookmarkStart w:id="14" w:name="_Toc32153"/>
      <w:r>
        <w:rPr>
          <w:rFonts w:hint="eastAsia" w:ascii="黑体" w:hAnsi="黑体" w:eastAsia="黑体"/>
          <w:b/>
          <w:bCs/>
          <w:color w:val="auto"/>
          <w:sz w:val="32"/>
          <w:szCs w:val="32"/>
          <w:highlight w:val="none"/>
        </w:rPr>
        <w:t>年龄</w:t>
      </w:r>
      <w:r>
        <w:rPr>
          <w:rFonts w:hint="eastAsia" w:ascii="黑体" w:hAnsi="黑体" w:eastAsia="黑体"/>
          <w:b/>
          <w:bCs/>
          <w:color w:val="auto"/>
          <w:sz w:val="32"/>
          <w:szCs w:val="32"/>
          <w:highlight w:val="none"/>
          <w:lang w:eastAsia="zh-CN"/>
        </w:rPr>
        <w:t>、资格（历）等的</w:t>
      </w:r>
      <w:r>
        <w:rPr>
          <w:rFonts w:hint="eastAsia" w:ascii="黑体" w:hAnsi="黑体" w:eastAsia="黑体"/>
          <w:b/>
          <w:bCs/>
          <w:color w:val="auto"/>
          <w:sz w:val="32"/>
          <w:szCs w:val="32"/>
          <w:highlight w:val="none"/>
        </w:rPr>
        <w:t>计算</w:t>
      </w:r>
      <w:r>
        <w:rPr>
          <w:rFonts w:hint="eastAsia" w:ascii="黑体" w:hAnsi="黑体" w:eastAsia="黑体"/>
          <w:b/>
          <w:bCs/>
          <w:color w:val="auto"/>
          <w:sz w:val="32"/>
          <w:szCs w:val="32"/>
          <w:highlight w:val="none"/>
          <w:lang w:eastAsia="zh-CN"/>
        </w:rPr>
        <w:t>办法</w:t>
      </w:r>
      <w:bookmarkEnd w:id="14"/>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如无特别说明，相关年限的计算、证书取得时间等，均指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报名截止当月，即2022年8月</w:t>
      </w:r>
      <w:r>
        <w:rPr>
          <w:rFonts w:hint="eastAsia" w:ascii="仿宋_GB2312" w:eastAsia="仿宋_GB2312"/>
          <w:color w:val="auto"/>
          <w:sz w:val="32"/>
          <w:szCs w:val="32"/>
          <w:highlight w:val="none"/>
          <w:u w:val="none"/>
          <w:lang w:eastAsia="zh-CN"/>
        </w:rPr>
        <w:t>。</w:t>
      </w:r>
    </w:p>
    <w:p>
      <w:pPr>
        <w:numPr>
          <w:ilvl w:val="0"/>
          <w:numId w:val="6"/>
        </w:numPr>
        <w:ind w:firstLine="643" w:firstLineChars="200"/>
        <w:outlineLvl w:val="1"/>
        <w:rPr>
          <w:rFonts w:hint="eastAsia" w:ascii="楷体" w:hAnsi="楷体" w:eastAsia="楷体" w:cs="楷体"/>
          <w:b/>
          <w:bCs/>
          <w:color w:val="auto"/>
          <w:sz w:val="32"/>
          <w:szCs w:val="32"/>
          <w:highlight w:val="none"/>
        </w:rPr>
      </w:pPr>
      <w:bookmarkStart w:id="15" w:name="_Toc22003"/>
      <w:r>
        <w:rPr>
          <w:rFonts w:hint="eastAsia" w:ascii="楷体" w:hAnsi="楷体" w:eastAsia="楷体" w:cs="楷体"/>
          <w:b/>
          <w:bCs/>
          <w:color w:val="auto"/>
          <w:sz w:val="32"/>
          <w:szCs w:val="32"/>
          <w:highlight w:val="none"/>
        </w:rPr>
        <w:t>年龄</w:t>
      </w:r>
      <w:bookmarkEnd w:id="15"/>
    </w:p>
    <w:p>
      <w:pPr>
        <w:numPr>
          <w:ilvl w:val="0"/>
          <w:numId w:val="0"/>
        </w:num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最高年龄要求35周岁是指已满18周岁、未满36周岁，具体计算到月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在1986</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2004年8月期间</w:t>
      </w:r>
      <w:r>
        <w:rPr>
          <w:rFonts w:hint="eastAsia" w:ascii="仿宋_GB2312" w:eastAsia="仿宋_GB2312"/>
          <w:color w:val="auto"/>
          <w:sz w:val="32"/>
          <w:szCs w:val="32"/>
          <w:highlight w:val="none"/>
          <w:u w:val="none"/>
        </w:rPr>
        <w:t>出生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的人员。</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lang w:eastAsia="zh-CN"/>
        </w:rPr>
        <w:t>其他年龄要求按此</w:t>
      </w:r>
      <w:r>
        <w:rPr>
          <w:rFonts w:hint="eastAsia" w:ascii="仿宋_GB2312" w:eastAsia="仿宋_GB2312"/>
          <w:color w:val="auto"/>
          <w:sz w:val="32"/>
          <w:szCs w:val="32"/>
          <w:highlight w:val="none"/>
          <w:u w:val="none"/>
        </w:rPr>
        <w:t>类推。</w:t>
      </w:r>
    </w:p>
    <w:p>
      <w:pPr>
        <w:numPr>
          <w:ilvl w:val="0"/>
          <w:numId w:val="6"/>
        </w:numPr>
        <w:ind w:firstLine="643" w:firstLineChars="200"/>
        <w:outlineLvl w:val="1"/>
        <w:rPr>
          <w:rFonts w:hint="eastAsia" w:ascii="楷体" w:hAnsi="楷体" w:eastAsia="楷体" w:cs="楷体"/>
          <w:b/>
          <w:bCs/>
          <w:color w:val="auto"/>
          <w:sz w:val="32"/>
          <w:szCs w:val="32"/>
          <w:highlight w:val="none"/>
        </w:rPr>
      </w:pPr>
      <w:bookmarkStart w:id="16" w:name="_Toc28438"/>
      <w:r>
        <w:rPr>
          <w:rFonts w:hint="eastAsia" w:ascii="楷体" w:hAnsi="楷体" w:eastAsia="楷体" w:cs="楷体"/>
          <w:b/>
          <w:bCs/>
          <w:color w:val="auto"/>
          <w:sz w:val="32"/>
          <w:szCs w:val="32"/>
          <w:highlight w:val="none"/>
        </w:rPr>
        <w:t>资格（历）</w:t>
      </w:r>
      <w:r>
        <w:rPr>
          <w:rFonts w:hint="eastAsia" w:ascii="楷体" w:hAnsi="楷体" w:eastAsia="楷体" w:cs="楷体"/>
          <w:b/>
          <w:bCs/>
          <w:color w:val="auto"/>
          <w:sz w:val="32"/>
          <w:szCs w:val="32"/>
          <w:highlight w:val="none"/>
          <w:lang w:eastAsia="zh-CN"/>
        </w:rPr>
        <w:t>等</w:t>
      </w:r>
      <w:bookmarkEnd w:id="16"/>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《简章》</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》要求具有</w:t>
      </w:r>
      <w:r>
        <w:rPr>
          <w:rFonts w:hint="default"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如无特别说明，均含本数。如：具有2年以上工作经历，指截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w:t>
      </w:r>
      <w:r>
        <w:rPr>
          <w:rFonts w:hint="eastAsia" w:ascii="仿宋_GB2312" w:eastAsia="仿宋_GB2312"/>
          <w:color w:val="auto"/>
          <w:sz w:val="32"/>
          <w:szCs w:val="32"/>
          <w:highlight w:val="none"/>
          <w:u w:val="none"/>
        </w:rPr>
        <w:t>具有</w:t>
      </w:r>
      <w:r>
        <w:rPr>
          <w:rFonts w:hint="eastAsia" w:ascii="仿宋_GB2312" w:eastAsia="仿宋_GB2312"/>
          <w:color w:val="auto"/>
          <w:sz w:val="32"/>
          <w:szCs w:val="32"/>
          <w:highlight w:val="none"/>
        </w:rPr>
        <w:t>2年或2年以上工作经历。</w:t>
      </w:r>
    </w:p>
    <w:p>
      <w:pPr>
        <w:numPr>
          <w:ilvl w:val="0"/>
          <w:numId w:val="5"/>
        </w:numPr>
        <w:ind w:firstLine="643" w:firstLineChars="200"/>
        <w:outlineLvl w:val="0"/>
        <w:rPr>
          <w:rFonts w:hint="eastAsia" w:ascii="黑体" w:hAnsi="黑体" w:eastAsia="黑体"/>
          <w:b/>
          <w:bCs/>
          <w:color w:val="auto"/>
          <w:sz w:val="32"/>
          <w:szCs w:val="32"/>
          <w:highlight w:val="none"/>
        </w:rPr>
      </w:pPr>
      <w:bookmarkStart w:id="17" w:name="_Toc11977"/>
      <w:r>
        <w:rPr>
          <w:rFonts w:hint="eastAsia" w:ascii="黑体" w:hAnsi="黑体" w:eastAsia="黑体"/>
          <w:b/>
          <w:bCs/>
          <w:color w:val="auto"/>
          <w:sz w:val="32"/>
          <w:szCs w:val="32"/>
          <w:highlight w:val="none"/>
        </w:rPr>
        <w:t>学历（位）认定</w:t>
      </w:r>
      <w:bookmarkEnd w:id="17"/>
    </w:p>
    <w:p>
      <w:pPr>
        <w:ind w:firstLine="640" w:firstLineChars="200"/>
        <w:rPr>
          <w:rFonts w:hint="eastAsia" w:ascii="楷体" w:hAnsi="楷体" w:eastAsia="楷体"/>
          <w:b/>
          <w:color w:val="auto"/>
          <w:sz w:val="32"/>
          <w:szCs w:val="32"/>
          <w:highlight w:val="none"/>
          <w:u w:val="none"/>
        </w:rPr>
      </w:pPr>
      <w:bookmarkStart w:id="18" w:name="_Toc14664"/>
      <w:r>
        <w:rPr>
          <w:rFonts w:hint="eastAsia" w:ascii="仿宋_GB2312" w:eastAsia="仿宋_GB2312"/>
          <w:color w:val="auto"/>
          <w:sz w:val="32"/>
          <w:szCs w:val="32"/>
          <w:highlight w:val="none"/>
          <w:lang w:val="en-US" w:eastAsia="zh-CN"/>
        </w:rPr>
        <w:t>报考者的学历应为国家承认的国民教育序列学历。</w:t>
      </w:r>
    </w:p>
    <w:p>
      <w:pPr>
        <w:ind w:firstLine="643" w:firstLineChars="200"/>
        <w:outlineLvl w:val="1"/>
        <w:rPr>
          <w:rFonts w:hint="eastAsia" w:ascii="楷体" w:hAnsi="楷体" w:eastAsia="楷体"/>
          <w:b/>
          <w:color w:val="auto"/>
          <w:sz w:val="32"/>
          <w:szCs w:val="32"/>
          <w:highlight w:val="none"/>
          <w:u w:val="none"/>
          <w:lang w:eastAsia="zh-CN"/>
        </w:rPr>
      </w:pPr>
      <w:r>
        <w:rPr>
          <w:rFonts w:hint="eastAsia" w:ascii="楷体" w:hAnsi="楷体" w:eastAsia="楷体"/>
          <w:b/>
          <w:color w:val="auto"/>
          <w:sz w:val="32"/>
          <w:szCs w:val="32"/>
          <w:highlight w:val="none"/>
          <w:u w:val="none"/>
        </w:rPr>
        <w:t>（一）境内学历</w:t>
      </w:r>
      <w:r>
        <w:rPr>
          <w:rFonts w:hint="eastAsia" w:ascii="楷体" w:hAnsi="楷体" w:eastAsia="楷体"/>
          <w:b/>
          <w:color w:val="auto"/>
          <w:sz w:val="32"/>
          <w:szCs w:val="32"/>
          <w:highlight w:val="none"/>
          <w:u w:val="none"/>
          <w:lang w:eastAsia="zh-CN"/>
        </w:rPr>
        <w:t>（位）</w:t>
      </w:r>
      <w:bookmarkEnd w:id="18"/>
    </w:p>
    <w:p>
      <w:pPr>
        <w:ind w:firstLine="640" w:firstLineChars="2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查询认证；有学位条件要求的，应在中国学位与研究生教育信息网（简称“学位网”，http://www.cdgdc.edu.cn/）上查询认证。</w:t>
      </w:r>
      <w:r>
        <w:rPr>
          <w:rFonts w:hint="eastAsia" w:ascii="仿宋_GB2312" w:eastAsia="仿宋_GB2312"/>
          <w:color w:val="auto"/>
          <w:sz w:val="32"/>
          <w:szCs w:val="32"/>
          <w:highlight w:val="none"/>
          <w:u w:val="none"/>
          <w:lang w:val="en-US" w:eastAsia="zh-CN"/>
        </w:rPr>
        <w:t>以辅修专业报考的，应同时取得国家承认的列入国民教育序列学历毕业证书，并且辅修专业相应信息可在“学信网”和“学位网”上查询。</w:t>
      </w:r>
    </w:p>
    <w:p>
      <w:pPr>
        <w:ind w:firstLine="643" w:firstLineChars="200"/>
        <w:outlineLvl w:val="1"/>
        <w:rPr>
          <w:rFonts w:hint="eastAsia" w:ascii="楷体" w:hAnsi="楷体" w:eastAsia="楷体"/>
          <w:b/>
          <w:color w:val="auto"/>
          <w:sz w:val="32"/>
          <w:szCs w:val="32"/>
          <w:highlight w:val="none"/>
          <w:u w:val="none"/>
        </w:rPr>
      </w:pPr>
      <w:bookmarkStart w:id="19" w:name="_Toc15417"/>
      <w:r>
        <w:rPr>
          <w:rFonts w:hint="eastAsia" w:ascii="楷体" w:hAnsi="楷体" w:eastAsia="楷体"/>
          <w:b/>
          <w:color w:val="auto"/>
          <w:sz w:val="32"/>
          <w:szCs w:val="32"/>
          <w:highlight w:val="none"/>
          <w:u w:val="none"/>
        </w:rPr>
        <w:t>（二）第二学士学位</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根据《教育部办公厅关于在普通高校继续开展第二学士学位教育的通知》（教高厅函〔2020〕9号）取得第二学士学位的毕业证书和学位证书，与对应本科专业相应证书具有同等效力，按上述要求进行查询认证。</w:t>
      </w:r>
    </w:p>
    <w:p>
      <w:pPr>
        <w:ind w:firstLine="643" w:firstLineChars="200"/>
        <w:outlineLvl w:val="1"/>
        <w:rPr>
          <w:rFonts w:hint="eastAsia" w:ascii="楷体" w:hAnsi="楷体" w:eastAsia="楷体"/>
          <w:b/>
          <w:color w:val="auto"/>
          <w:sz w:val="32"/>
          <w:szCs w:val="32"/>
          <w:highlight w:val="none"/>
          <w:u w:val="none"/>
        </w:rPr>
      </w:pPr>
      <w:r>
        <w:rPr>
          <w:rFonts w:hint="eastAsia" w:ascii="楷体" w:hAnsi="楷体" w:eastAsia="楷体"/>
          <w:b/>
          <w:color w:val="auto"/>
          <w:sz w:val="32"/>
          <w:szCs w:val="32"/>
          <w:highlight w:val="none"/>
          <w:u w:val="none"/>
          <w:lang w:eastAsia="zh-CN"/>
        </w:rPr>
        <w:t>（三）国（境）外</w:t>
      </w:r>
      <w:r>
        <w:rPr>
          <w:rFonts w:hint="eastAsia" w:ascii="楷体" w:hAnsi="楷体" w:eastAsia="楷体"/>
          <w:b/>
          <w:color w:val="auto"/>
          <w:sz w:val="32"/>
          <w:szCs w:val="32"/>
          <w:highlight w:val="none"/>
          <w:u w:val="none"/>
        </w:rPr>
        <w:t>学历</w:t>
      </w:r>
      <w:r>
        <w:rPr>
          <w:rFonts w:hint="eastAsia" w:ascii="楷体" w:hAnsi="楷体" w:eastAsia="楷体"/>
          <w:b/>
          <w:color w:val="auto"/>
          <w:sz w:val="32"/>
          <w:szCs w:val="32"/>
          <w:highlight w:val="none"/>
          <w:u w:val="none"/>
          <w:lang w:eastAsia="zh-CN"/>
        </w:rPr>
        <w:t>（位）</w:t>
      </w:r>
      <w:bookmarkEnd w:id="19"/>
    </w:p>
    <w:p>
      <w:pPr>
        <w:ind w:firstLine="640" w:firstLineChars="200"/>
        <w:rPr>
          <w:rFonts w:hint="eastAsia" w:ascii="仿宋_GB2312" w:eastAsia="仿宋_GB2312"/>
          <w:strike/>
          <w:dstrike w:val="0"/>
          <w:color w:val="auto"/>
          <w:sz w:val="32"/>
          <w:szCs w:val="32"/>
          <w:highlight w:val="none"/>
          <w:u w:val="none"/>
        </w:rPr>
      </w:pPr>
      <w:r>
        <w:rPr>
          <w:rFonts w:hint="eastAsia" w:ascii="仿宋_GB2312" w:eastAsia="仿宋_GB2312"/>
          <w:color w:val="auto"/>
          <w:sz w:val="32"/>
          <w:szCs w:val="32"/>
          <w:highlight w:val="none"/>
          <w:u w:val="none"/>
        </w:rPr>
        <w:t>持</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学历（位）报考的，应提供教育部留学服务中心出具的《国外学历学位认证书》或《香港、澳门特别行政区学历学位认证书》、我国驻外使领馆的有关证明材料。</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属于国内院校与</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院校联合办学取得</w:t>
      </w:r>
      <w:r>
        <w:rPr>
          <w:rFonts w:hint="eastAsia" w:ascii="仿宋_GB2312" w:eastAsia="仿宋_GB2312"/>
          <w:color w:val="auto"/>
          <w:sz w:val="32"/>
          <w:szCs w:val="32"/>
          <w:highlight w:val="none"/>
          <w:u w:val="none"/>
          <w:lang w:eastAsia="zh-CN"/>
        </w:rPr>
        <w:t>国（境）外</w:t>
      </w:r>
      <w:r>
        <w:rPr>
          <w:rFonts w:hint="eastAsia" w:ascii="仿宋_GB2312" w:eastAsia="仿宋_GB2312"/>
          <w:color w:val="auto"/>
          <w:sz w:val="32"/>
          <w:szCs w:val="32"/>
          <w:highlight w:val="none"/>
          <w:u w:val="none"/>
        </w:rPr>
        <w:t>学历学位的，需提供教育部留学服务中心出具的《联合办学学历学位评估意见书》或《联合办学学历学位认证书》。</w:t>
      </w:r>
    </w:p>
    <w:p>
      <w:pPr>
        <w:ind w:firstLine="643" w:firstLineChars="200"/>
        <w:outlineLvl w:val="1"/>
        <w:rPr>
          <w:rFonts w:hint="eastAsia" w:ascii="楷体" w:hAnsi="楷体" w:eastAsia="楷体"/>
          <w:b/>
          <w:color w:val="auto"/>
          <w:sz w:val="32"/>
          <w:szCs w:val="32"/>
          <w:highlight w:val="none"/>
          <w:u w:val="none"/>
        </w:rPr>
      </w:pPr>
      <w:bookmarkStart w:id="20" w:name="_Toc3722"/>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四</w:t>
      </w:r>
      <w:r>
        <w:rPr>
          <w:rFonts w:hint="eastAsia" w:ascii="楷体" w:hAnsi="楷体" w:eastAsia="楷体"/>
          <w:b/>
          <w:color w:val="auto"/>
          <w:sz w:val="32"/>
          <w:szCs w:val="32"/>
          <w:highlight w:val="none"/>
          <w:u w:val="none"/>
        </w:rPr>
        <w:t>）我省“双学位”“双专业”学历</w:t>
      </w:r>
      <w:bookmarkEnd w:id="20"/>
    </w:p>
    <w:p>
      <w:pPr>
        <w:keepNext w:val="0"/>
        <w:keepLines w:val="0"/>
        <w:widowControl/>
        <w:suppressLineNumbers w:val="0"/>
        <w:pBdr>
          <w:top w:val="none" w:color="auto" w:sz="0" w:space="0"/>
          <w:left w:val="none" w:color="auto" w:sz="0" w:space="0"/>
          <w:bottom w:val="none" w:color="auto" w:sz="0" w:space="0"/>
          <w:right w:val="none" w:color="auto" w:sz="0" w:space="0"/>
        </w:pBdr>
        <w:spacing w:line="560" w:lineRule="atLeast"/>
        <w:ind w:left="0" w:firstLine="600"/>
        <w:jc w:val="left"/>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pPr>
        <w:ind w:firstLine="643" w:firstLineChars="200"/>
        <w:outlineLvl w:val="1"/>
        <w:rPr>
          <w:rFonts w:hint="eastAsia" w:ascii="楷体" w:hAnsi="楷体" w:eastAsia="楷体"/>
          <w:b/>
          <w:color w:val="auto"/>
          <w:sz w:val="32"/>
          <w:szCs w:val="32"/>
          <w:highlight w:val="none"/>
          <w:u w:val="none"/>
          <w:lang w:eastAsia="zh-CN"/>
        </w:rPr>
      </w:pPr>
      <w:bookmarkStart w:id="21" w:name="_Toc32469"/>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五</w:t>
      </w:r>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提醒事项</w:t>
      </w:r>
      <w:bookmarkEnd w:id="21"/>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202</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届毕业生</w:t>
      </w:r>
      <w:r>
        <w:rPr>
          <w:rFonts w:hint="eastAsia" w:ascii="仿宋_GB2312" w:eastAsia="仿宋_GB2312"/>
          <w:color w:val="auto"/>
          <w:sz w:val="32"/>
          <w:szCs w:val="32"/>
          <w:highlight w:val="none"/>
          <w:u w:val="none"/>
          <w:lang w:eastAsia="zh-CN"/>
        </w:rPr>
        <w:t>和</w:t>
      </w:r>
      <w:r>
        <w:rPr>
          <w:rFonts w:hint="eastAsia" w:ascii="仿宋_GB2312" w:eastAsia="仿宋_GB2312"/>
          <w:strike w:val="0"/>
          <w:dstrike w:val="0"/>
          <w:color w:val="auto"/>
          <w:sz w:val="32"/>
          <w:szCs w:val="32"/>
          <w:highlight w:val="none"/>
          <w:u w:val="none"/>
          <w:lang w:eastAsia="zh-CN"/>
        </w:rPr>
        <w:t>持国（境）外学历（位）者在岗位资格复核时需提交或书面承诺于202</w:t>
      </w:r>
      <w:r>
        <w:rPr>
          <w:rFonts w:hint="eastAsia" w:ascii="仿宋_GB2312" w:eastAsia="仿宋_GB2312"/>
          <w:strike w:val="0"/>
          <w:dstrike w:val="0"/>
          <w:color w:val="auto"/>
          <w:sz w:val="32"/>
          <w:szCs w:val="32"/>
          <w:highlight w:val="none"/>
          <w:u w:val="none"/>
          <w:lang w:val="en-US" w:eastAsia="zh-CN"/>
        </w:rPr>
        <w:t>2</w:t>
      </w:r>
      <w:r>
        <w:rPr>
          <w:rFonts w:hint="eastAsia" w:ascii="仿宋_GB2312" w:eastAsia="仿宋_GB2312"/>
          <w:strike w:val="0"/>
          <w:dstrike w:val="0"/>
          <w:color w:val="auto"/>
          <w:sz w:val="32"/>
          <w:szCs w:val="32"/>
          <w:highlight w:val="none"/>
          <w:u w:val="none"/>
          <w:lang w:eastAsia="zh-CN"/>
        </w:rPr>
        <w:t>年12月31日前取得并能提供符合岗位报考条件的相应学历(位)证书及其认证材料，否则视为自动放弃考试（聘用）资格。</w:t>
      </w:r>
    </w:p>
    <w:p>
      <w:pPr>
        <w:numPr>
          <w:ilvl w:val="0"/>
          <w:numId w:val="5"/>
        </w:numPr>
        <w:ind w:firstLine="643" w:firstLineChars="200"/>
        <w:outlineLvl w:val="0"/>
        <w:rPr>
          <w:rFonts w:hint="eastAsia" w:ascii="黑体" w:hAnsi="黑体" w:eastAsia="黑体"/>
          <w:b/>
          <w:bCs/>
          <w:color w:val="auto"/>
          <w:sz w:val="32"/>
          <w:szCs w:val="32"/>
          <w:highlight w:val="none"/>
        </w:rPr>
      </w:pPr>
      <w:bookmarkStart w:id="22" w:name="_Toc20015"/>
      <w:r>
        <w:rPr>
          <w:rFonts w:hint="eastAsia" w:ascii="黑体" w:hAnsi="黑体" w:eastAsia="黑体"/>
          <w:b/>
          <w:bCs/>
          <w:color w:val="auto"/>
          <w:sz w:val="32"/>
          <w:szCs w:val="32"/>
          <w:highlight w:val="none"/>
        </w:rPr>
        <w:t>专业</w:t>
      </w:r>
      <w:bookmarkEnd w:id="22"/>
    </w:p>
    <w:p>
      <w:pPr>
        <w:ind w:firstLine="640" w:firstLineChars="200"/>
        <w:rPr>
          <w:rFonts w:ascii="仿宋_GB2312" w:eastAsia="仿宋_GB2312"/>
          <w:color w:val="auto"/>
          <w:sz w:val="32"/>
          <w:szCs w:val="32"/>
          <w:highlight w:val="none"/>
          <w:bdr w:val="single"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2022年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p>
    <w:p>
      <w:pPr>
        <w:ind w:firstLine="643" w:firstLineChars="200"/>
        <w:outlineLvl w:val="1"/>
        <w:rPr>
          <w:rFonts w:ascii="楷体" w:hAnsi="楷体" w:eastAsia="楷体"/>
          <w:b/>
          <w:color w:val="auto"/>
          <w:sz w:val="32"/>
          <w:szCs w:val="32"/>
          <w:highlight w:val="none"/>
        </w:rPr>
      </w:pPr>
      <w:bookmarkStart w:id="23" w:name="_Toc15777"/>
      <w:r>
        <w:rPr>
          <w:rFonts w:hint="eastAsia" w:ascii="楷体" w:hAnsi="楷体" w:eastAsia="楷体"/>
          <w:b/>
          <w:color w:val="auto"/>
          <w:sz w:val="32"/>
          <w:szCs w:val="32"/>
          <w:highlight w:val="none"/>
        </w:rPr>
        <w:t>（一）填报专业名称</w:t>
      </w:r>
      <w:bookmarkEnd w:id="23"/>
    </w:p>
    <w:p>
      <w:pPr>
        <w:ind w:firstLine="640" w:firstLineChars="200"/>
        <w:rPr>
          <w:rFonts w:hint="eastAsia" w:ascii="仿宋_GB2312" w:eastAsia="仿宋_GB2312"/>
          <w:color w:val="auto"/>
          <w:sz w:val="32"/>
          <w:szCs w:val="32"/>
          <w:highlight w:val="none"/>
          <w:bdr w:val="single" w:sz="4" w:space="0"/>
        </w:rPr>
      </w:pPr>
      <w:r>
        <w:rPr>
          <w:rFonts w:hint="eastAsia" w:ascii="仿宋_GB2312" w:eastAsia="仿宋_GB2312"/>
          <w:color w:val="auto"/>
          <w:sz w:val="32"/>
          <w:szCs w:val="32"/>
          <w:highlight w:val="none"/>
        </w:rPr>
        <w:t>报考者应</w:t>
      </w:r>
      <w:r>
        <w:rPr>
          <w:rFonts w:hint="eastAsia" w:ascii="仿宋_GB2312" w:eastAsia="仿宋_GB2312"/>
          <w:color w:val="auto"/>
          <w:sz w:val="32"/>
          <w:szCs w:val="32"/>
          <w:highlight w:val="none"/>
          <w:lang w:eastAsia="zh-CN"/>
        </w:rPr>
        <w:t>严格按照所持</w:t>
      </w:r>
      <w:r>
        <w:rPr>
          <w:rFonts w:hint="eastAsia" w:ascii="仿宋_GB2312" w:eastAsia="仿宋_GB2312"/>
          <w:color w:val="auto"/>
          <w:sz w:val="32"/>
          <w:szCs w:val="32"/>
          <w:highlight w:val="none"/>
        </w:rPr>
        <w:t>证书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认证报告</w:t>
      </w:r>
      <w:r>
        <w:rPr>
          <w:rFonts w:hint="eastAsia" w:ascii="仿宋_GB2312" w:eastAsia="仿宋_GB2312"/>
          <w:color w:val="auto"/>
          <w:sz w:val="32"/>
          <w:szCs w:val="32"/>
          <w:highlight w:val="none"/>
          <w:lang w:eastAsia="zh-CN"/>
        </w:rPr>
        <w:t>）上内容</w:t>
      </w:r>
      <w:r>
        <w:rPr>
          <w:rFonts w:hint="eastAsia" w:ascii="仿宋_GB2312" w:eastAsia="仿宋_GB2312"/>
          <w:color w:val="auto"/>
          <w:sz w:val="32"/>
          <w:szCs w:val="32"/>
          <w:highlight w:val="none"/>
        </w:rPr>
        <w:t>只字不差、如实填写所学专业。</w:t>
      </w:r>
      <w:r>
        <w:rPr>
          <w:rFonts w:hint="eastAsia" w:ascii="仿宋_GB2312" w:eastAsia="仿宋_GB2312"/>
          <w:color w:val="auto"/>
          <w:sz w:val="32"/>
          <w:szCs w:val="32"/>
          <w:highlight w:val="none"/>
          <w:lang w:eastAsia="zh-CN"/>
        </w:rPr>
        <w:t>其中，</w:t>
      </w:r>
      <w:r>
        <w:rPr>
          <w:rFonts w:hint="eastAsia" w:ascii="仿宋_GB2312" w:eastAsia="仿宋_GB2312"/>
          <w:color w:val="auto"/>
          <w:sz w:val="32"/>
          <w:szCs w:val="32"/>
          <w:highlight w:val="none"/>
        </w:rPr>
        <w:t>全日制普通教育学历所学专业以毕业证书为准，非全日制普通教育和</w:t>
      </w:r>
      <w:r>
        <w:rPr>
          <w:rFonts w:hint="eastAsia" w:ascii="仿宋_GB2312" w:eastAsia="仿宋_GB2312"/>
          <w:color w:val="auto"/>
          <w:sz w:val="32"/>
          <w:szCs w:val="32"/>
          <w:highlight w:val="none"/>
          <w:lang w:eastAsia="zh-CN"/>
        </w:rPr>
        <w:t>国（境）外</w:t>
      </w:r>
      <w:r>
        <w:rPr>
          <w:rFonts w:hint="eastAsia" w:ascii="仿宋_GB2312" w:eastAsia="仿宋_GB2312"/>
          <w:color w:val="auto"/>
          <w:sz w:val="32"/>
          <w:szCs w:val="32"/>
          <w:highlight w:val="none"/>
        </w:rPr>
        <w:t>学历（位）以教育部学历（位）认证部门出具的认证报告为准。</w:t>
      </w:r>
    </w:p>
    <w:p>
      <w:pPr>
        <w:ind w:firstLine="643" w:firstLineChars="200"/>
        <w:outlineLvl w:val="1"/>
        <w:rPr>
          <w:rFonts w:ascii="楷体" w:hAnsi="楷体" w:eastAsia="楷体"/>
          <w:b/>
          <w:color w:val="auto"/>
          <w:sz w:val="32"/>
          <w:szCs w:val="32"/>
          <w:highlight w:val="none"/>
        </w:rPr>
      </w:pPr>
      <w:bookmarkStart w:id="24" w:name="_Toc23604"/>
      <w:r>
        <w:rPr>
          <w:rFonts w:hint="eastAsia" w:ascii="楷体" w:hAnsi="楷体" w:eastAsia="楷体"/>
          <w:b/>
          <w:color w:val="auto"/>
          <w:sz w:val="32"/>
          <w:szCs w:val="32"/>
          <w:highlight w:val="none"/>
        </w:rPr>
        <w:t>（二）专业与学历（位）的对应关系</w:t>
      </w:r>
      <w:bookmarkEnd w:id="24"/>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pPr>
        <w:ind w:firstLine="640"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pPr>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pPr>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p>
    <w:p>
      <w:pPr>
        <w:ind w:firstLine="643" w:firstLineChars="200"/>
        <w:outlineLvl w:val="1"/>
        <w:rPr>
          <w:rFonts w:ascii="楷体" w:hAnsi="楷体" w:eastAsia="楷体"/>
          <w:b/>
          <w:color w:val="auto"/>
          <w:sz w:val="32"/>
          <w:szCs w:val="32"/>
          <w:highlight w:val="none"/>
        </w:rPr>
      </w:pPr>
      <w:bookmarkStart w:id="25" w:name="_Toc26996"/>
      <w:r>
        <w:rPr>
          <w:rFonts w:hint="eastAsia" w:ascii="楷体" w:hAnsi="楷体" w:eastAsia="楷体"/>
          <w:b/>
          <w:color w:val="auto"/>
          <w:sz w:val="32"/>
          <w:szCs w:val="32"/>
          <w:highlight w:val="none"/>
        </w:rPr>
        <w:t>（三）专业资格的</w:t>
      </w:r>
      <w:r>
        <w:rPr>
          <w:rFonts w:hint="eastAsia" w:ascii="楷体" w:hAnsi="楷体" w:eastAsia="楷体"/>
          <w:b/>
          <w:color w:val="auto"/>
          <w:sz w:val="32"/>
          <w:szCs w:val="32"/>
          <w:highlight w:val="none"/>
          <w:lang w:eastAsia="zh-CN"/>
        </w:rPr>
        <w:t>认</w:t>
      </w:r>
      <w:r>
        <w:rPr>
          <w:rFonts w:hint="eastAsia" w:ascii="楷体" w:hAnsi="楷体" w:eastAsia="楷体"/>
          <w:b/>
          <w:color w:val="auto"/>
          <w:sz w:val="32"/>
          <w:szCs w:val="32"/>
          <w:highlight w:val="none"/>
        </w:rPr>
        <w:t>定</w:t>
      </w:r>
      <w:bookmarkEnd w:id="25"/>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w:t>
      </w:r>
      <w:r>
        <w:rPr>
          <w:rFonts w:hint="eastAsia" w:ascii="仿宋_GB2312" w:eastAsia="仿宋_GB2312"/>
          <w:color w:val="auto"/>
          <w:sz w:val="32"/>
          <w:szCs w:val="32"/>
          <w:highlight w:val="none"/>
          <w:lang w:eastAsia="zh-CN"/>
        </w:rPr>
        <w:t>招聘单位</w:t>
      </w:r>
      <w:r>
        <w:rPr>
          <w:rFonts w:hint="eastAsia" w:ascii="仿宋_GB2312" w:eastAsia="仿宋_GB2312"/>
          <w:color w:val="auto"/>
          <w:sz w:val="32"/>
          <w:szCs w:val="32"/>
          <w:highlight w:val="none"/>
        </w:rPr>
        <w:t>会同主管部门</w:t>
      </w:r>
      <w:r>
        <w:rPr>
          <w:rFonts w:hint="eastAsia" w:ascii="仿宋_GB2312" w:eastAsia="仿宋_GB2312"/>
          <w:color w:val="auto"/>
          <w:sz w:val="32"/>
          <w:szCs w:val="32"/>
          <w:highlight w:val="none"/>
          <w:lang w:eastAsia="zh-CN"/>
        </w:rPr>
        <w:t>（其中区属事业单位还须经区组织人社部门，下同）</w:t>
      </w:r>
      <w:r>
        <w:rPr>
          <w:rFonts w:hint="eastAsia" w:ascii="仿宋_GB2312" w:eastAsia="仿宋_GB2312"/>
          <w:color w:val="auto"/>
          <w:sz w:val="32"/>
          <w:szCs w:val="32"/>
          <w:highlight w:val="none"/>
        </w:rPr>
        <w:t>负责认定。报考者所学专业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在《专业指导目录》中，但未列入招聘岗位所要求的专业，不得报考该岗位。</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p>
    <w:p>
      <w:pPr>
        <w:numPr>
          <w:ilvl w:val="0"/>
          <w:numId w:val="5"/>
        </w:numPr>
        <w:ind w:firstLine="643" w:firstLineChars="200"/>
        <w:outlineLvl w:val="0"/>
        <w:rPr>
          <w:rFonts w:hint="eastAsia" w:ascii="黑体" w:hAnsi="黑体" w:eastAsia="黑体"/>
          <w:b/>
          <w:bCs/>
          <w:color w:val="auto"/>
          <w:sz w:val="32"/>
          <w:szCs w:val="32"/>
          <w:highlight w:val="none"/>
        </w:rPr>
      </w:pPr>
      <w:bookmarkStart w:id="26" w:name="_Toc14269"/>
      <w:r>
        <w:rPr>
          <w:rFonts w:hint="eastAsia" w:ascii="黑体" w:hAnsi="黑体" w:eastAsia="黑体"/>
          <w:b/>
          <w:bCs/>
          <w:color w:val="auto"/>
          <w:sz w:val="32"/>
          <w:szCs w:val="32"/>
          <w:highlight w:val="none"/>
        </w:rPr>
        <w:t>工作经历（验）</w:t>
      </w:r>
      <w:bookmarkEnd w:id="26"/>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w:t>
      </w:r>
      <w:r>
        <w:rPr>
          <w:rFonts w:hint="eastAsia" w:ascii="仿宋_GB2312" w:eastAsia="仿宋_GB2312"/>
          <w:color w:val="auto"/>
          <w:sz w:val="32"/>
          <w:szCs w:val="32"/>
          <w:highlight w:val="none"/>
          <w:lang w:eastAsia="zh-CN"/>
        </w:rPr>
        <w:t>灵活就业</w:t>
      </w:r>
      <w:r>
        <w:rPr>
          <w:rFonts w:hint="eastAsia" w:ascii="仿宋_GB2312" w:eastAsia="仿宋_GB2312"/>
          <w:color w:val="auto"/>
          <w:sz w:val="32"/>
          <w:szCs w:val="32"/>
          <w:highlight w:val="none"/>
        </w:rPr>
        <w:t>人员，也视为具有工作经历。</w:t>
      </w:r>
      <w:r>
        <w:rPr>
          <w:rFonts w:hint="eastAsia" w:ascii="仿宋_GB2312" w:eastAsia="仿宋_GB2312"/>
          <w:color w:val="auto"/>
          <w:sz w:val="32"/>
          <w:szCs w:val="32"/>
          <w:highlight w:val="none"/>
          <w:lang w:eastAsia="zh-CN"/>
        </w:rPr>
        <w:t>退役士兵在军队服现役经历可视为工作经历。</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岗位资格条件要求的“专业工作经验”，应聘人员须提</w:t>
      </w:r>
      <w:r>
        <w:rPr>
          <w:rFonts w:hint="eastAsia" w:ascii="仿宋_GB2312" w:eastAsia="仿宋_GB2312"/>
          <w:color w:val="auto"/>
          <w:sz w:val="32"/>
          <w:szCs w:val="32"/>
          <w:highlight w:val="none"/>
          <w:u w:val="none"/>
        </w:rPr>
        <w:t>供养老保险缴费凭证或工资发放表等有效凭证、聘用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劳动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合同和所在单位出具的符合岗位条件要求的相关岗位的工作情况证明</w:t>
      </w:r>
      <w:r>
        <w:rPr>
          <w:rFonts w:hint="eastAsia" w:ascii="仿宋_GB2312" w:eastAsia="仿宋_GB2312"/>
          <w:color w:val="auto"/>
          <w:sz w:val="32"/>
          <w:szCs w:val="32"/>
          <w:highlight w:val="none"/>
        </w:rPr>
        <w:t>。全日制普通教育毕业生参加</w:t>
      </w:r>
      <w:r>
        <w:rPr>
          <w:rFonts w:hint="eastAsia" w:ascii="仿宋_GB2312" w:eastAsia="仿宋_GB2312"/>
          <w:color w:val="auto"/>
          <w:sz w:val="32"/>
          <w:szCs w:val="32"/>
          <w:highlight w:val="none"/>
          <w:lang w:eastAsia="zh-CN"/>
        </w:rPr>
        <w:t>经人社部门</w:t>
      </w:r>
      <w:r>
        <w:rPr>
          <w:rFonts w:hint="eastAsia" w:ascii="仿宋_GB2312" w:eastAsia="仿宋_GB2312"/>
          <w:color w:val="auto"/>
          <w:sz w:val="32"/>
          <w:szCs w:val="32"/>
          <w:highlight w:val="none"/>
        </w:rPr>
        <w:t>核定的职业见习，若从事的工作与招聘岗位要求的专业工作经验相关，其毕业后的职业见习年限可视同工作经验年限。</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w:t>
      </w:r>
      <w:r>
        <w:rPr>
          <w:rFonts w:hint="eastAsia" w:ascii="仿宋_GB2312" w:eastAsia="仿宋_GB2312"/>
          <w:color w:val="auto"/>
          <w:sz w:val="32"/>
          <w:szCs w:val="32"/>
          <w:highlight w:val="none"/>
          <w:lang w:eastAsia="zh-CN"/>
        </w:rPr>
        <w:t>实习、</w:t>
      </w:r>
      <w:r>
        <w:rPr>
          <w:rFonts w:hint="eastAsia" w:ascii="仿宋_GB2312" w:eastAsia="仿宋_GB2312"/>
          <w:color w:val="auto"/>
          <w:sz w:val="32"/>
          <w:szCs w:val="32"/>
          <w:highlight w:val="none"/>
        </w:rPr>
        <w:t>社会实践经历(含兼职工作等)，不能视为工作经历(验)。</w:t>
      </w:r>
    </w:p>
    <w:p>
      <w:pPr>
        <w:ind w:firstLine="640" w:firstLineChars="200"/>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rPr>
        <w:t>岗位资格条件要求的工作经历（验）年限可以</w:t>
      </w:r>
      <w:r>
        <w:rPr>
          <w:rFonts w:hint="eastAsia" w:ascii="仿宋_GB2312" w:eastAsia="仿宋_GB2312"/>
          <w:color w:val="auto"/>
          <w:sz w:val="32"/>
          <w:szCs w:val="32"/>
          <w:highlight w:val="none"/>
          <w:lang w:eastAsia="zh-CN"/>
        </w:rPr>
        <w:t>分段按月</w:t>
      </w:r>
      <w:r>
        <w:rPr>
          <w:rFonts w:hint="eastAsia" w:ascii="仿宋_GB2312" w:eastAsia="仿宋_GB2312"/>
          <w:color w:val="auto"/>
          <w:sz w:val="32"/>
          <w:szCs w:val="32"/>
          <w:highlight w:val="none"/>
        </w:rPr>
        <w:t>合并计算。</w:t>
      </w:r>
      <w:r>
        <w:rPr>
          <w:rFonts w:hint="eastAsia" w:ascii="仿宋_GB2312" w:eastAsia="仿宋_GB2312"/>
          <w:color w:val="auto"/>
          <w:sz w:val="32"/>
          <w:szCs w:val="32"/>
          <w:highlight w:val="none"/>
          <w:u w:val="none"/>
        </w:rPr>
        <w:t>不同单位的相同（似）工作经历（验）证明可分别开具，累计计算。</w:t>
      </w:r>
      <w:r>
        <w:rPr>
          <w:rFonts w:hint="eastAsia" w:ascii="仿宋_GB2312" w:eastAsia="仿宋_GB2312"/>
          <w:color w:val="auto"/>
          <w:sz w:val="32"/>
          <w:szCs w:val="32"/>
          <w:highlight w:val="none"/>
          <w:u w:val="none"/>
          <w:lang w:eastAsia="zh-CN"/>
        </w:rPr>
        <w:t>例如，</w:t>
      </w:r>
      <w:r>
        <w:rPr>
          <w:rFonts w:hint="eastAsia" w:ascii="仿宋_GB2312" w:eastAsia="仿宋_GB2312"/>
          <w:color w:val="auto"/>
          <w:sz w:val="32"/>
          <w:szCs w:val="32"/>
          <w:highlight w:val="none"/>
          <w:u w:val="none"/>
          <w:lang w:val="en-US" w:eastAsia="zh-CN"/>
        </w:rPr>
        <w:t>2021年3月到2022年2月，算1年。</w:t>
      </w:r>
    </w:p>
    <w:p>
      <w:pPr>
        <w:numPr>
          <w:ilvl w:val="0"/>
          <w:numId w:val="5"/>
        </w:numPr>
        <w:ind w:firstLine="643" w:firstLineChars="200"/>
        <w:outlineLvl w:val="0"/>
        <w:rPr>
          <w:rFonts w:hint="eastAsia" w:ascii="黑体" w:hAnsi="黑体" w:eastAsia="黑体"/>
          <w:b/>
          <w:bCs/>
          <w:strike/>
          <w:dstrike w:val="0"/>
          <w:color w:val="auto"/>
          <w:sz w:val="32"/>
          <w:szCs w:val="32"/>
          <w:highlight w:val="none"/>
        </w:rPr>
      </w:pPr>
      <w:bookmarkStart w:id="27" w:name="_Toc6132"/>
      <w:r>
        <w:rPr>
          <w:rFonts w:hint="eastAsia" w:ascii="黑体" w:hAnsi="黑体" w:eastAsia="黑体"/>
          <w:b/>
          <w:bCs/>
          <w:color w:val="auto"/>
          <w:sz w:val="32"/>
          <w:szCs w:val="32"/>
          <w:highlight w:val="none"/>
          <w:lang w:eastAsia="zh-CN"/>
        </w:rPr>
        <w:t>可免笔试情形</w:t>
      </w:r>
      <w:bookmarkEnd w:id="27"/>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招聘岗位要求研究生学历或硕士以上学位或副高以上</w:t>
      </w:r>
      <w:r>
        <w:rPr>
          <w:rFonts w:hint="eastAsia" w:ascii="仿宋_GB2312" w:eastAsia="仿宋_GB2312"/>
          <w:color w:val="auto"/>
          <w:sz w:val="32"/>
          <w:szCs w:val="32"/>
          <w:highlight w:val="none"/>
          <w:lang w:eastAsia="zh-CN"/>
        </w:rPr>
        <w:t>职称</w:t>
      </w:r>
      <w:r>
        <w:rPr>
          <w:rFonts w:hint="eastAsia" w:ascii="仿宋_GB2312" w:eastAsia="仿宋_GB2312"/>
          <w:color w:val="auto"/>
          <w:sz w:val="32"/>
          <w:szCs w:val="32"/>
          <w:highlight w:val="none"/>
        </w:rPr>
        <w:t>的，招聘组织单位可根据实际情况，准许具有与招聘岗位</w:t>
      </w:r>
      <w:r>
        <w:rPr>
          <w:rFonts w:hint="eastAsia" w:ascii="仿宋_GB2312" w:eastAsia="仿宋_GB2312"/>
          <w:color w:val="auto"/>
          <w:sz w:val="32"/>
          <w:szCs w:val="32"/>
          <w:highlight w:val="none"/>
          <w:lang w:eastAsia="zh-CN"/>
        </w:rPr>
        <w:t>专业</w:t>
      </w:r>
      <w:r>
        <w:rPr>
          <w:rFonts w:hint="eastAsia" w:ascii="仿宋_GB2312" w:eastAsia="仿宋_GB2312"/>
          <w:color w:val="auto"/>
          <w:sz w:val="32"/>
          <w:szCs w:val="32"/>
          <w:highlight w:val="none"/>
        </w:rPr>
        <w:t>要求相一致的研究生学历或硕士以上学位</w:t>
      </w:r>
      <w:r>
        <w:rPr>
          <w:rFonts w:hint="eastAsia" w:ascii="仿宋_GB2312" w:eastAsia="仿宋_GB2312"/>
          <w:color w:val="auto"/>
          <w:sz w:val="32"/>
          <w:szCs w:val="32"/>
          <w:highlight w:val="none"/>
          <w:lang w:eastAsia="zh-CN"/>
        </w:rPr>
        <w:t>（含应届毕业生）</w:t>
      </w:r>
      <w:r>
        <w:rPr>
          <w:rFonts w:hint="eastAsia" w:ascii="仿宋_GB2312" w:eastAsia="仿宋_GB2312"/>
          <w:color w:val="auto"/>
          <w:sz w:val="32"/>
          <w:szCs w:val="32"/>
          <w:highlight w:val="none"/>
        </w:rPr>
        <w:t>或副高以上专业技术职务任职资格的应聘人员免笔试直接参加面试，但当岗位符合条件的报名人数（指通过网上报名资格审核的人数，下同）与拟聘用人数比例超过5:1（不含5:1）时，所有</w:t>
      </w:r>
      <w:r>
        <w:rPr>
          <w:rFonts w:hint="eastAsia" w:ascii="仿宋_GB2312" w:eastAsia="仿宋_GB2312"/>
          <w:color w:val="auto"/>
          <w:sz w:val="32"/>
          <w:szCs w:val="32"/>
          <w:highlight w:val="none"/>
          <w:lang w:eastAsia="zh-CN"/>
        </w:rPr>
        <w:t>报考</w:t>
      </w:r>
      <w:r>
        <w:rPr>
          <w:rFonts w:hint="eastAsia" w:ascii="仿宋_GB2312" w:eastAsia="仿宋_GB2312"/>
          <w:color w:val="auto"/>
          <w:sz w:val="32"/>
          <w:szCs w:val="32"/>
          <w:highlight w:val="none"/>
        </w:rPr>
        <w:t>人员均须参加笔试。</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免笔试岗位由招聘单位及其主管部门于报名结束后，根据具体情况及时提出并报市组织人社部门</w:t>
      </w:r>
      <w:r>
        <w:rPr>
          <w:rFonts w:hint="eastAsia" w:ascii="仿宋_GB2312" w:eastAsia="仿宋_GB2312"/>
          <w:color w:val="auto"/>
          <w:sz w:val="32"/>
          <w:szCs w:val="32"/>
          <w:highlight w:val="none"/>
          <w:lang w:eastAsia="zh-CN"/>
        </w:rPr>
        <w:t>汇总后</w:t>
      </w:r>
      <w:r>
        <w:rPr>
          <w:rFonts w:hint="eastAsia" w:ascii="仿宋_GB2312" w:eastAsia="仿宋_GB2312"/>
          <w:color w:val="auto"/>
          <w:sz w:val="32"/>
          <w:szCs w:val="32"/>
          <w:highlight w:val="none"/>
        </w:rPr>
        <w:t>统一公布。</w:t>
      </w:r>
    </w:p>
    <w:p>
      <w:pPr>
        <w:numPr>
          <w:ilvl w:val="0"/>
          <w:numId w:val="5"/>
        </w:numPr>
        <w:ind w:firstLine="643" w:firstLineChars="200"/>
        <w:outlineLvl w:val="0"/>
        <w:rPr>
          <w:rFonts w:hint="eastAsia" w:ascii="黑体" w:hAnsi="黑体" w:eastAsia="黑体"/>
          <w:b/>
          <w:bCs/>
          <w:color w:val="auto"/>
          <w:sz w:val="32"/>
          <w:szCs w:val="32"/>
          <w:highlight w:val="none"/>
          <w:lang w:val="en-US" w:eastAsia="zh-CN"/>
        </w:rPr>
      </w:pPr>
      <w:bookmarkStart w:id="28" w:name="_Toc20102"/>
      <w:r>
        <w:rPr>
          <w:rFonts w:hint="eastAsia" w:ascii="黑体" w:hAnsi="黑体" w:eastAsia="黑体"/>
          <w:b/>
          <w:bCs/>
          <w:color w:val="auto"/>
          <w:sz w:val="32"/>
          <w:szCs w:val="32"/>
          <w:highlight w:val="none"/>
          <w:lang w:eastAsia="zh-CN"/>
        </w:rPr>
        <w:t>岗位开考比例</w:t>
      </w:r>
      <w:bookmarkEnd w:id="28"/>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取消开考。</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按要求取消开考、减少招聘人数的岗位由招聘单位及其主管部门研究提出意见，报备</w:t>
      </w:r>
      <w:r>
        <w:rPr>
          <w:rFonts w:hint="eastAsia" w:ascii="仿宋_GB2312" w:eastAsia="仿宋_GB2312"/>
          <w:color w:val="auto"/>
          <w:sz w:val="32"/>
          <w:szCs w:val="32"/>
          <w:highlight w:val="none"/>
          <w:lang w:eastAsia="zh-CN"/>
        </w:rPr>
        <w:t>市组织人社部门</w:t>
      </w:r>
      <w:r>
        <w:rPr>
          <w:rFonts w:hint="eastAsia" w:ascii="仿宋_GB2312" w:eastAsia="仿宋_GB2312"/>
          <w:color w:val="auto"/>
          <w:sz w:val="32"/>
          <w:szCs w:val="32"/>
          <w:highlight w:val="none"/>
        </w:rPr>
        <w:t>后在考务信息通知平台另行公告。情况特殊确需降低开考比例的岗位，由招聘单位及其主管部门研究提出意见，</w:t>
      </w:r>
      <w:r>
        <w:rPr>
          <w:rFonts w:hint="eastAsia" w:ascii="仿宋_GB2312" w:eastAsia="仿宋_GB2312"/>
          <w:color w:val="auto"/>
          <w:sz w:val="32"/>
          <w:szCs w:val="32"/>
          <w:highlight w:val="none"/>
          <w:lang w:eastAsia="zh-CN"/>
        </w:rPr>
        <w:t>报市组织人社部门</w:t>
      </w:r>
      <w:r>
        <w:rPr>
          <w:rFonts w:hint="eastAsia" w:ascii="仿宋_GB2312" w:eastAsia="仿宋_GB2312"/>
          <w:color w:val="auto"/>
          <w:sz w:val="32"/>
          <w:szCs w:val="32"/>
          <w:highlight w:val="none"/>
        </w:rPr>
        <w:t>批准后在考务信息通知平台另行公告。</w:t>
      </w:r>
    </w:p>
    <w:p>
      <w:pPr>
        <w:numPr>
          <w:ilvl w:val="0"/>
          <w:numId w:val="5"/>
        </w:numPr>
        <w:ind w:firstLine="643" w:firstLineChars="200"/>
        <w:outlineLvl w:val="0"/>
        <w:rPr>
          <w:rFonts w:hint="eastAsia" w:ascii="黑体" w:hAnsi="黑体" w:eastAsia="黑体"/>
          <w:b/>
          <w:bCs/>
          <w:color w:val="auto"/>
          <w:sz w:val="32"/>
          <w:szCs w:val="32"/>
          <w:highlight w:val="none"/>
        </w:rPr>
      </w:pPr>
      <w:bookmarkStart w:id="29" w:name="_Toc15326"/>
      <w:r>
        <w:rPr>
          <w:rFonts w:hint="eastAsia" w:ascii="黑体" w:hAnsi="黑体" w:eastAsia="黑体"/>
          <w:b/>
          <w:bCs/>
          <w:color w:val="auto"/>
          <w:sz w:val="32"/>
          <w:szCs w:val="32"/>
          <w:highlight w:val="none"/>
        </w:rPr>
        <w:t>笔试加分</w:t>
      </w:r>
      <w:bookmarkEnd w:id="29"/>
    </w:p>
    <w:p>
      <w:pPr>
        <w:ind w:firstLine="643" w:firstLineChars="200"/>
        <w:outlineLvl w:val="1"/>
        <w:rPr>
          <w:rFonts w:hint="eastAsia" w:ascii="楷体" w:hAnsi="楷体" w:eastAsia="楷体" w:cs="楷体"/>
          <w:b/>
          <w:bCs/>
          <w:color w:val="auto"/>
          <w:sz w:val="32"/>
          <w:szCs w:val="32"/>
          <w:highlight w:val="none"/>
          <w:lang w:eastAsia="zh-CN"/>
        </w:rPr>
      </w:pPr>
      <w:bookmarkStart w:id="30" w:name="_Toc15515"/>
      <w:r>
        <w:rPr>
          <w:rFonts w:hint="eastAsia" w:ascii="楷体" w:hAnsi="楷体" w:eastAsia="楷体" w:cs="楷体"/>
          <w:b/>
          <w:bCs/>
          <w:color w:val="auto"/>
          <w:sz w:val="32"/>
          <w:szCs w:val="32"/>
          <w:highlight w:val="none"/>
          <w:lang w:eastAsia="zh-CN"/>
        </w:rPr>
        <w:t>（一）加分原则</w:t>
      </w:r>
      <w:bookmarkEnd w:id="30"/>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笔试成绩</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各项加分</w:t>
      </w:r>
      <w:r>
        <w:rPr>
          <w:rFonts w:hint="eastAsia" w:ascii="仿宋_GB2312" w:eastAsia="仿宋_GB2312"/>
          <w:color w:val="auto"/>
          <w:sz w:val="32"/>
          <w:szCs w:val="32"/>
          <w:highlight w:val="none"/>
          <w:lang w:eastAsia="zh-CN"/>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加分仅限于笔试卷面分，免笔试人员在</w:t>
      </w:r>
      <w:r>
        <w:rPr>
          <w:rFonts w:hint="eastAsia" w:ascii="仿宋_GB2312" w:eastAsia="仿宋_GB2312"/>
          <w:color w:val="auto"/>
          <w:sz w:val="32"/>
          <w:szCs w:val="32"/>
          <w:highlight w:val="none"/>
          <w:lang w:eastAsia="zh-CN"/>
        </w:rPr>
        <w:t>专业测试、</w:t>
      </w:r>
      <w:r>
        <w:rPr>
          <w:rFonts w:hint="eastAsia" w:ascii="仿宋_GB2312" w:eastAsia="仿宋_GB2312"/>
          <w:color w:val="auto"/>
          <w:sz w:val="32"/>
          <w:szCs w:val="32"/>
          <w:highlight w:val="none"/>
        </w:rPr>
        <w:t>面试环节不享受加分。加分不受笔试满分限制。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曾通过享受政策待遇被录（聘）为公务员或事业单位编内工作人员的，不再享受报考事业单位加分和专门</w:t>
      </w:r>
      <w:r>
        <w:rPr>
          <w:rFonts w:hint="eastAsia" w:ascii="仿宋_GB2312" w:eastAsia="仿宋_GB2312"/>
          <w:color w:val="auto"/>
          <w:sz w:val="32"/>
          <w:szCs w:val="32"/>
          <w:highlight w:val="none"/>
          <w:lang w:eastAsia="zh-CN"/>
        </w:rPr>
        <w:t>岗</w:t>
      </w:r>
      <w:bookmarkStart w:id="83" w:name="_GoBack"/>
      <w:bookmarkEnd w:id="83"/>
      <w:r>
        <w:rPr>
          <w:rFonts w:hint="eastAsia" w:ascii="仿宋_GB2312" w:eastAsia="仿宋_GB2312"/>
          <w:color w:val="auto"/>
          <w:sz w:val="32"/>
          <w:szCs w:val="32"/>
          <w:highlight w:val="none"/>
        </w:rPr>
        <w:t>位招考优惠政策。</w:t>
      </w:r>
    </w:p>
    <w:p>
      <w:pPr>
        <w:ind w:firstLine="643" w:firstLineChars="200"/>
        <w:outlineLvl w:val="1"/>
        <w:rPr>
          <w:rFonts w:hint="eastAsia" w:ascii="楷体" w:hAnsi="楷体" w:eastAsia="楷体" w:cs="楷体"/>
          <w:b/>
          <w:bCs/>
          <w:color w:val="auto"/>
          <w:sz w:val="32"/>
          <w:szCs w:val="32"/>
          <w:highlight w:val="none"/>
          <w:lang w:eastAsia="zh-CN"/>
        </w:rPr>
      </w:pPr>
      <w:bookmarkStart w:id="31" w:name="_Toc11331"/>
      <w:r>
        <w:rPr>
          <w:rFonts w:hint="eastAsia" w:ascii="楷体" w:hAnsi="楷体" w:eastAsia="楷体" w:cs="楷体"/>
          <w:b/>
          <w:bCs/>
          <w:color w:val="auto"/>
          <w:sz w:val="32"/>
          <w:szCs w:val="32"/>
          <w:highlight w:val="none"/>
          <w:lang w:eastAsia="zh-CN"/>
        </w:rPr>
        <w:t>（二）加分对象</w:t>
      </w:r>
      <w:bookmarkEnd w:id="31"/>
    </w:p>
    <w:p>
      <w:pPr>
        <w:ind w:firstLine="640" w:firstLineChars="200"/>
        <w:rPr>
          <w:rFonts w:hint="eastAsia" w:ascii="仿宋_GB2312" w:eastAsia="仿宋_GB2312"/>
          <w:strike/>
          <w:dstrike w:val="0"/>
          <w:color w:val="auto"/>
          <w:sz w:val="32"/>
          <w:szCs w:val="32"/>
          <w:highlight w:val="none"/>
          <w:lang w:eastAsia="zh-CN"/>
        </w:rPr>
      </w:pPr>
      <w:r>
        <w:rPr>
          <w:rFonts w:hint="eastAsia" w:ascii="仿宋_GB2312" w:eastAsia="仿宋_GB2312"/>
          <w:color w:val="auto"/>
          <w:sz w:val="32"/>
          <w:szCs w:val="32"/>
          <w:highlight w:val="none"/>
          <w:lang w:eastAsia="zh-CN"/>
        </w:rPr>
        <w:t>经报名资格审核通过并符合</w:t>
      </w:r>
      <w:r>
        <w:rPr>
          <w:rFonts w:hint="eastAsia" w:ascii="仿宋_GB2312" w:eastAsia="仿宋_GB2312"/>
          <w:color w:val="auto"/>
          <w:sz w:val="32"/>
          <w:szCs w:val="32"/>
          <w:highlight w:val="none"/>
        </w:rPr>
        <w:t>以下加分政策的报考人员</w:t>
      </w:r>
      <w:r>
        <w:rPr>
          <w:rFonts w:hint="eastAsia" w:ascii="仿宋_GB2312" w:eastAsia="仿宋_GB2312"/>
          <w:color w:val="auto"/>
          <w:sz w:val="32"/>
          <w:szCs w:val="32"/>
          <w:highlight w:val="none"/>
          <w:lang w:eastAsia="zh-CN"/>
        </w:rPr>
        <w:t>可</w:t>
      </w:r>
      <w:r>
        <w:rPr>
          <w:rFonts w:hint="eastAsia" w:ascii="仿宋_GB2312" w:eastAsia="仿宋_GB2312"/>
          <w:color w:val="auto"/>
          <w:sz w:val="32"/>
          <w:szCs w:val="32"/>
          <w:highlight w:val="none"/>
        </w:rPr>
        <w:t>享受笔试加分待遇：</w:t>
      </w:r>
    </w:p>
    <w:p>
      <w:pPr>
        <w:numPr>
          <w:ilvl w:val="0"/>
          <w:numId w:val="0"/>
        </w:numPr>
        <w:ind w:firstLine="643" w:firstLineChars="200"/>
        <w:outlineLvl w:val="2"/>
        <w:rPr>
          <w:rFonts w:hint="eastAsia" w:ascii="仿宋_GB2312" w:hAnsi="仿宋_GB2312" w:eastAsia="仿宋_GB2312" w:cs="仿宋_GB2312"/>
          <w:b/>
          <w:bCs/>
          <w:color w:val="auto"/>
          <w:sz w:val="32"/>
          <w:szCs w:val="32"/>
          <w:highlight w:val="none"/>
          <w:lang w:eastAsia="zh-CN"/>
        </w:rPr>
      </w:pPr>
      <w:bookmarkStart w:id="32" w:name="_Toc15632"/>
      <w:bookmarkStart w:id="33" w:name="_Toc13976"/>
      <w:bookmarkStart w:id="34" w:name="_Toc10848"/>
      <w:bookmarkStart w:id="35" w:name="_Toc9098"/>
      <w:bookmarkStart w:id="36" w:name="_Toc25371"/>
      <w:bookmarkStart w:id="37" w:name="_Toc17898"/>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服务基层项目高校毕业人员</w:t>
      </w:r>
      <w:bookmarkEnd w:id="32"/>
      <w:bookmarkEnd w:id="33"/>
      <w:bookmarkEnd w:id="34"/>
      <w:bookmarkEnd w:id="35"/>
      <w:bookmarkEnd w:id="36"/>
      <w:bookmarkEnd w:id="37"/>
    </w:p>
    <w:p>
      <w:pPr>
        <w:numPr>
          <w:ilvl w:val="0"/>
          <w:numId w:val="0"/>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参加国家和福建省组织实施的“三支一扶”计划、“志愿服务西部计划”（含研究生支教团）、“志愿服务欠发达地区计划”和“服务社区计划”</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，服务期限为1年及以上且于</w:t>
      </w:r>
      <w:r>
        <w:rPr>
          <w:rFonts w:hint="eastAsia" w:ascii="仿宋_GB2312" w:eastAsia="仿宋_GB2312"/>
          <w:color w:val="auto"/>
          <w:sz w:val="32"/>
          <w:szCs w:val="32"/>
          <w:highlight w:val="none"/>
          <w:lang w:val="en-US" w:eastAsia="zh-CN"/>
        </w:rPr>
        <w:t>2022年12月31日</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期满考核合格的</w:t>
      </w:r>
      <w:r>
        <w:rPr>
          <w:rFonts w:hint="eastAsia" w:ascii="仿宋_GB2312" w:eastAsia="仿宋_GB2312"/>
          <w:color w:val="auto"/>
          <w:sz w:val="32"/>
          <w:szCs w:val="32"/>
          <w:highlight w:val="none"/>
          <w:lang w:eastAsia="zh-CN"/>
        </w:rPr>
        <w:t>福建户籍或福建生源</w:t>
      </w:r>
      <w:r>
        <w:rPr>
          <w:rFonts w:hint="eastAsia" w:ascii="仿宋_GB2312" w:eastAsia="仿宋_GB2312"/>
          <w:color w:val="auto"/>
          <w:sz w:val="32"/>
          <w:szCs w:val="32"/>
          <w:highlight w:val="none"/>
        </w:rPr>
        <w:t>高校毕业人员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pPr>
        <w:numPr>
          <w:ilvl w:val="0"/>
          <w:numId w:val="0"/>
        </w:numPr>
        <w:ind w:firstLine="643" w:firstLineChars="200"/>
        <w:outlineLvl w:val="2"/>
        <w:rPr>
          <w:rFonts w:hint="eastAsia" w:ascii="仿宋_GB2312" w:hAnsi="仿宋_GB2312" w:eastAsia="仿宋_GB2312" w:cs="仿宋_GB2312"/>
          <w:b/>
          <w:bCs/>
          <w:color w:val="auto"/>
          <w:sz w:val="32"/>
          <w:szCs w:val="32"/>
          <w:highlight w:val="none"/>
          <w:lang w:val="en-US" w:eastAsia="zh-CN"/>
        </w:rPr>
      </w:pPr>
      <w:bookmarkStart w:id="38" w:name="_Toc22049"/>
      <w:bookmarkStart w:id="39" w:name="_Toc12368"/>
      <w:bookmarkStart w:id="40" w:name="_Toc3463"/>
      <w:bookmarkStart w:id="41" w:name="_Toc24980"/>
      <w:bookmarkStart w:id="42" w:name="_Toc23253"/>
      <w:bookmarkStart w:id="43" w:name="_Toc1747"/>
      <w:r>
        <w:rPr>
          <w:rFonts w:hint="eastAsia" w:ascii="仿宋_GB2312" w:hAnsi="仿宋_GB2312" w:eastAsia="仿宋_GB2312" w:cs="仿宋_GB2312"/>
          <w:b/>
          <w:bCs/>
          <w:color w:val="auto"/>
          <w:sz w:val="32"/>
          <w:szCs w:val="32"/>
          <w:highlight w:val="none"/>
          <w:lang w:val="en-US" w:eastAsia="zh-CN"/>
        </w:rPr>
        <w:t>2.退役士兵（含大学生退役士兵）</w:t>
      </w:r>
      <w:bookmarkEnd w:id="38"/>
      <w:bookmarkEnd w:id="39"/>
      <w:bookmarkEnd w:id="40"/>
      <w:bookmarkEnd w:id="41"/>
      <w:bookmarkEnd w:id="42"/>
      <w:bookmarkEnd w:id="43"/>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优秀士兵</w:t>
      </w:r>
      <w:r>
        <w:rPr>
          <w:rFonts w:hint="eastAsia" w:ascii="仿宋_GB2312" w:eastAsia="仿宋_GB2312"/>
          <w:color w:val="auto"/>
          <w:sz w:val="32"/>
          <w:szCs w:val="32"/>
          <w:highlight w:val="none"/>
          <w:lang w:eastAsia="zh-CN"/>
        </w:rPr>
        <w:t>或优秀义务兵</w:t>
      </w:r>
      <w:r>
        <w:rPr>
          <w:rFonts w:hint="eastAsia" w:ascii="仿宋_GB2312" w:eastAsia="仿宋_GB2312"/>
          <w:color w:val="auto"/>
          <w:sz w:val="32"/>
          <w:szCs w:val="32"/>
          <w:highlight w:val="none"/>
        </w:rPr>
        <w:t>荣誉称号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pPr>
        <w:numPr>
          <w:ilvl w:val="0"/>
          <w:numId w:val="0"/>
        </w:numPr>
        <w:ind w:firstLine="643" w:firstLineChars="200"/>
        <w:outlineLvl w:val="2"/>
        <w:rPr>
          <w:rFonts w:hint="eastAsia" w:ascii="仿宋_GB2312" w:hAnsi="仿宋_GB2312" w:eastAsia="仿宋_GB2312" w:cs="仿宋_GB2312"/>
          <w:b/>
          <w:bCs/>
          <w:color w:val="auto"/>
          <w:sz w:val="32"/>
          <w:szCs w:val="32"/>
          <w:highlight w:val="none"/>
          <w:lang w:val="en-US" w:eastAsia="zh-CN"/>
        </w:rPr>
      </w:pPr>
      <w:bookmarkStart w:id="44" w:name="_Toc15434"/>
      <w:bookmarkStart w:id="45" w:name="_Toc5502"/>
      <w:bookmarkStart w:id="46" w:name="_Toc31915"/>
      <w:bookmarkStart w:id="47" w:name="_Toc21973"/>
      <w:r>
        <w:rPr>
          <w:rFonts w:hint="eastAsia" w:ascii="仿宋_GB2312" w:hAnsi="仿宋_GB2312" w:eastAsia="仿宋_GB2312" w:cs="仿宋_GB2312"/>
          <w:b/>
          <w:bCs/>
          <w:color w:val="auto"/>
          <w:sz w:val="32"/>
          <w:szCs w:val="32"/>
          <w:highlight w:val="none"/>
          <w:lang w:val="en-US" w:eastAsia="zh-CN"/>
        </w:rPr>
        <w:t>3.退役优秀运动员</w:t>
      </w:r>
      <w:bookmarkEnd w:id="44"/>
      <w:bookmarkEnd w:id="45"/>
      <w:bookmarkEnd w:id="46"/>
      <w:bookmarkEnd w:id="47"/>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w:t>
      </w: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市退役优秀运动员，可享受以下笔试卷面分加分：曾获得世界体育三大比赛（奥运会、世锦赛、世界杯）第2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6名，亚洲体育三大比赛（亚运会、亚锦赛、亚洲杯）或全运会第2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3名，全国锦标赛、全国冠军赛或篮球、排球、足球全国职业联赛第1名的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，加9分；获得省运动会冠军，全国锦标赛、冠军赛或篮球、排球、足球全国职业联赛第2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3名，亚洲体育三大比赛（亚运会、亚锦赛、亚洲杯）第4至第6名的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，加7分。</w:t>
      </w:r>
    </w:p>
    <w:p>
      <w:pPr>
        <w:ind w:firstLine="643" w:firstLineChars="200"/>
        <w:outlineLvl w:val="1"/>
        <w:rPr>
          <w:rFonts w:hint="eastAsia" w:ascii="楷体" w:hAnsi="楷体" w:eastAsia="楷体" w:cs="楷体"/>
          <w:b/>
          <w:bCs/>
          <w:color w:val="auto"/>
          <w:sz w:val="32"/>
          <w:szCs w:val="32"/>
          <w:highlight w:val="none"/>
          <w:lang w:eastAsia="zh-CN"/>
        </w:rPr>
      </w:pPr>
      <w:bookmarkStart w:id="48" w:name="_Toc30306"/>
      <w:bookmarkStart w:id="49" w:name="_Toc22910"/>
      <w:r>
        <w:rPr>
          <w:rFonts w:hint="eastAsia" w:ascii="楷体" w:hAnsi="楷体" w:eastAsia="楷体" w:cs="楷体"/>
          <w:b/>
          <w:bCs/>
          <w:color w:val="auto"/>
          <w:sz w:val="32"/>
          <w:szCs w:val="32"/>
          <w:highlight w:val="none"/>
          <w:lang w:eastAsia="zh-CN"/>
        </w:rPr>
        <w:t>（三）加分证明材料</w:t>
      </w:r>
      <w:bookmarkEnd w:id="48"/>
      <w:bookmarkEnd w:id="49"/>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符合加分政策的报考人员须在网上报名时如实填报，并于</w:t>
      </w:r>
      <w:r>
        <w:rPr>
          <w:rFonts w:hint="eastAsia" w:ascii="仿宋_GB2312" w:eastAsia="仿宋_GB2312"/>
          <w:color w:val="auto"/>
          <w:sz w:val="32"/>
          <w:szCs w:val="32"/>
          <w:highlight w:val="none"/>
          <w:lang w:val="en-US" w:eastAsia="zh-CN"/>
        </w:rPr>
        <w:t>报名期间</w:t>
      </w:r>
      <w:r>
        <w:rPr>
          <w:rFonts w:hint="eastAsia" w:ascii="仿宋_GB2312" w:eastAsia="仿宋_GB2312"/>
          <w:color w:val="auto"/>
          <w:sz w:val="32"/>
          <w:szCs w:val="32"/>
          <w:highlight w:val="none"/>
          <w:lang w:eastAsia="zh-CN"/>
        </w:rPr>
        <w:t>主动</w:t>
      </w:r>
      <w:r>
        <w:rPr>
          <w:rFonts w:hint="eastAsia" w:ascii="仿宋_GB2312" w:eastAsia="仿宋_GB2312"/>
          <w:color w:val="auto"/>
          <w:sz w:val="32"/>
          <w:szCs w:val="32"/>
          <w:highlight w:val="none"/>
        </w:rPr>
        <w:t>向招聘单位</w:t>
      </w:r>
      <w:r>
        <w:rPr>
          <w:rFonts w:hint="eastAsia" w:ascii="仿宋_GB2312" w:eastAsia="仿宋_GB2312"/>
          <w:color w:val="auto"/>
          <w:sz w:val="32"/>
          <w:szCs w:val="32"/>
          <w:highlight w:val="none"/>
          <w:lang w:eastAsia="zh-CN"/>
        </w:rPr>
        <w:t>沟通</w:t>
      </w:r>
      <w:r>
        <w:rPr>
          <w:rFonts w:hint="eastAsia" w:ascii="仿宋_GB2312" w:eastAsia="仿宋_GB2312"/>
          <w:color w:val="auto"/>
          <w:sz w:val="32"/>
          <w:szCs w:val="32"/>
          <w:highlight w:val="none"/>
        </w:rPr>
        <w:t>提交以下加分证明材料（提交方式请与招聘单位联系人联系），否则视为放弃享受加分政策：</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3.符合加分政策的我市退役优秀运动员可持相应奖项证书前往厦门市体育局人事处开具证明材料(联系电话0592-5339323)。</w:t>
      </w:r>
    </w:p>
    <w:p>
      <w:pPr>
        <w:numPr>
          <w:ilvl w:val="0"/>
          <w:numId w:val="5"/>
        </w:numPr>
        <w:ind w:firstLine="643" w:firstLineChars="200"/>
        <w:outlineLvl w:val="0"/>
        <w:rPr>
          <w:rFonts w:hint="eastAsia" w:ascii="黑体" w:hAnsi="黑体" w:eastAsia="黑体"/>
          <w:b/>
          <w:bCs/>
          <w:color w:val="auto"/>
          <w:sz w:val="32"/>
          <w:szCs w:val="32"/>
          <w:highlight w:val="none"/>
        </w:rPr>
      </w:pPr>
      <w:bookmarkStart w:id="50" w:name="_Toc24313"/>
      <w:r>
        <w:rPr>
          <w:rFonts w:hint="eastAsia" w:ascii="黑体" w:hAnsi="黑体" w:eastAsia="黑体"/>
          <w:b/>
          <w:bCs/>
          <w:color w:val="auto"/>
          <w:sz w:val="32"/>
          <w:szCs w:val="32"/>
          <w:highlight w:val="none"/>
        </w:rPr>
        <w:t>综合总分计算</w:t>
      </w:r>
      <w:bookmarkEnd w:id="50"/>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综合总分合格线为60分，其中：</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（一）无专业测试、免笔试参加面试的：综合总分=面试成绩。</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（二）无专业测试</w:t>
      </w:r>
      <w:r>
        <w:rPr>
          <w:rFonts w:hint="eastAsia" w:ascii="仿宋_GB2312" w:eastAsia="仿宋_GB2312"/>
          <w:color w:val="auto"/>
          <w:sz w:val="32"/>
          <w:szCs w:val="32"/>
          <w:highlight w:val="none"/>
          <w:u w:val="none"/>
          <w:lang w:eastAsia="zh-CN"/>
        </w:rPr>
        <w:t>、有笔试和面试</w:t>
      </w:r>
      <w:r>
        <w:rPr>
          <w:rFonts w:hint="eastAsia" w:ascii="仿宋_GB2312" w:eastAsia="仿宋_GB2312"/>
          <w:color w:val="auto"/>
          <w:sz w:val="32"/>
          <w:szCs w:val="32"/>
          <w:highlight w:val="none"/>
        </w:rPr>
        <w:t>的：综合总分=笔试成绩×50%+面试成绩×50%。</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（三）有专业测试、免笔试参加面试的：综合总分=专业测试成绩×50%+面试成绩×50%。</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（四）有笔试、专业测试和面试的：综合总分=笔试成绩×40%+专业测试成绩×30%+面试成绩×30%。</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笔试成绩、专业测试成绩、面试成绩、综合总分均采用四舍五入方式取小数点后2位（必要时可增加小数点位数）。对于</w:t>
      </w:r>
      <w:r>
        <w:rPr>
          <w:rFonts w:hint="eastAsia" w:ascii="仿宋_GB2312" w:eastAsia="仿宋_GB2312"/>
          <w:color w:val="auto"/>
          <w:sz w:val="32"/>
          <w:szCs w:val="32"/>
          <w:highlight w:val="none"/>
          <w:lang w:eastAsia="zh-CN"/>
        </w:rPr>
        <w:t>综合总分</w:t>
      </w:r>
      <w:r>
        <w:rPr>
          <w:rFonts w:hint="eastAsia" w:ascii="仿宋_GB2312" w:eastAsia="仿宋_GB2312"/>
          <w:color w:val="auto"/>
          <w:sz w:val="32"/>
          <w:szCs w:val="32"/>
          <w:highlight w:val="none"/>
        </w:rPr>
        <w:t>相同者，按以下</w:t>
      </w:r>
      <w:r>
        <w:rPr>
          <w:rFonts w:hint="eastAsia" w:ascii="仿宋_GB2312" w:eastAsia="仿宋_GB2312"/>
          <w:color w:val="auto"/>
          <w:sz w:val="32"/>
          <w:szCs w:val="32"/>
          <w:highlight w:val="none"/>
          <w:lang w:eastAsia="zh-CN"/>
        </w:rPr>
        <w:t>顺序</w:t>
      </w:r>
      <w:r>
        <w:rPr>
          <w:rFonts w:hint="eastAsia" w:ascii="仿宋_GB2312" w:eastAsia="仿宋_GB2312"/>
          <w:color w:val="auto"/>
          <w:sz w:val="32"/>
          <w:szCs w:val="32"/>
          <w:highlight w:val="none"/>
        </w:rPr>
        <w:t>进一步确定名次排列：</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（一）按笔试成绩从高到低排列；</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（二）若笔试成绩又相同，按面试成绩排列；</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（三）若面试成绩依然相同，</w:t>
      </w:r>
      <w:r>
        <w:rPr>
          <w:rFonts w:hint="eastAsia" w:ascii="仿宋_GB2312" w:eastAsia="仿宋_GB2312"/>
          <w:color w:val="auto"/>
          <w:sz w:val="32"/>
          <w:szCs w:val="32"/>
          <w:highlight w:val="none"/>
          <w:lang w:eastAsia="zh-CN"/>
        </w:rPr>
        <w:t>符合国家、福建省或厦门市文件规定优先对象的，</w:t>
      </w:r>
      <w:r>
        <w:rPr>
          <w:rFonts w:hint="eastAsia" w:ascii="仿宋_GB2312" w:eastAsia="仿宋_GB2312"/>
          <w:color w:val="auto"/>
          <w:sz w:val="32"/>
          <w:szCs w:val="32"/>
          <w:highlight w:val="none"/>
        </w:rPr>
        <w:t>优先进入体检环节。若无优先对象，可由考生协商一致的情况下签名同意自行采取简易方式确定最终进入体检环节人选，或由面试组织部门组织他们重新进行面试，取重新面试成绩较高者进入体检环节。</w:t>
      </w:r>
    </w:p>
    <w:p>
      <w:pPr>
        <w:numPr>
          <w:ilvl w:val="0"/>
          <w:numId w:val="5"/>
        </w:numPr>
        <w:ind w:firstLine="643" w:firstLineChars="200"/>
        <w:outlineLvl w:val="0"/>
        <w:rPr>
          <w:rFonts w:hint="eastAsia" w:ascii="黑体" w:hAnsi="黑体" w:eastAsia="黑体"/>
          <w:b/>
          <w:bCs/>
          <w:color w:val="auto"/>
          <w:sz w:val="32"/>
          <w:szCs w:val="32"/>
          <w:highlight w:val="none"/>
        </w:rPr>
      </w:pPr>
      <w:bookmarkStart w:id="51" w:name="_Toc4568"/>
      <w:r>
        <w:rPr>
          <w:rFonts w:hint="eastAsia" w:ascii="黑体" w:hAnsi="黑体" w:eastAsia="黑体"/>
          <w:b/>
          <w:bCs/>
          <w:color w:val="auto"/>
          <w:sz w:val="32"/>
          <w:szCs w:val="32"/>
          <w:highlight w:val="none"/>
        </w:rPr>
        <w:t>体检和考察</w:t>
      </w:r>
      <w:bookmarkEnd w:id="51"/>
    </w:p>
    <w:p>
      <w:pPr>
        <w:ind w:firstLine="643" w:firstLineChars="200"/>
        <w:outlineLvl w:val="1"/>
        <w:rPr>
          <w:rFonts w:ascii="楷体" w:hAnsi="楷体" w:eastAsia="楷体"/>
          <w:b/>
          <w:color w:val="auto"/>
          <w:sz w:val="32"/>
          <w:szCs w:val="32"/>
          <w:highlight w:val="none"/>
        </w:rPr>
      </w:pPr>
      <w:bookmarkStart w:id="52" w:name="_Toc4410"/>
      <w:r>
        <w:rPr>
          <w:rFonts w:hint="eastAsia" w:ascii="楷体" w:hAnsi="楷体" w:eastAsia="楷体"/>
          <w:b/>
          <w:color w:val="auto"/>
          <w:sz w:val="32"/>
          <w:szCs w:val="32"/>
          <w:highlight w:val="none"/>
        </w:rPr>
        <w:t>（一）确定体检人选</w:t>
      </w:r>
      <w:bookmarkEnd w:id="52"/>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从笔试、面试、专业测试成绩和综合总分均合格者中，根据综合总分排名顺序，按岗位拟招聘人数1:1的比例从高分至低分确定体检人选。</w:t>
      </w:r>
    </w:p>
    <w:p>
      <w:pPr>
        <w:ind w:firstLine="643" w:firstLineChars="200"/>
        <w:outlineLvl w:val="1"/>
        <w:rPr>
          <w:rFonts w:hint="eastAsia" w:ascii="楷体" w:hAnsi="楷体" w:eastAsia="楷体"/>
          <w:b/>
          <w:color w:val="auto"/>
          <w:sz w:val="32"/>
          <w:szCs w:val="32"/>
          <w:highlight w:val="none"/>
          <w:lang w:eastAsia="zh-CN"/>
        </w:rPr>
      </w:pPr>
      <w:bookmarkStart w:id="53" w:name="_Toc25922"/>
      <w:r>
        <w:rPr>
          <w:rFonts w:hint="eastAsia" w:ascii="楷体" w:hAnsi="楷体" w:eastAsia="楷体"/>
          <w:b/>
          <w:color w:val="auto"/>
          <w:sz w:val="32"/>
          <w:szCs w:val="32"/>
          <w:highlight w:val="none"/>
        </w:rPr>
        <w:t>（二）组织体检</w:t>
      </w:r>
      <w:bookmarkEnd w:id="53"/>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市</w:t>
      </w:r>
      <w:r>
        <w:rPr>
          <w:rFonts w:hint="eastAsia" w:ascii="仿宋_GB2312" w:eastAsia="仿宋_GB2312"/>
          <w:color w:val="auto"/>
          <w:sz w:val="32"/>
          <w:szCs w:val="32"/>
          <w:highlight w:val="none"/>
          <w:lang w:eastAsia="zh-CN"/>
        </w:rPr>
        <w:t>属</w:t>
      </w:r>
      <w:r>
        <w:rPr>
          <w:rFonts w:hint="eastAsia" w:ascii="仿宋_GB2312" w:eastAsia="仿宋_GB2312"/>
          <w:color w:val="auto"/>
          <w:sz w:val="32"/>
          <w:szCs w:val="32"/>
          <w:highlight w:val="none"/>
        </w:rPr>
        <w:t>事业单位体检由招聘单位及其主管部门负责；</w:t>
      </w:r>
      <w:r>
        <w:rPr>
          <w:rFonts w:hint="eastAsia" w:ascii="仿宋_GB2312" w:eastAsia="仿宋_GB2312"/>
          <w:color w:val="auto"/>
          <w:sz w:val="32"/>
          <w:szCs w:val="32"/>
          <w:highlight w:val="none"/>
          <w:lang w:eastAsia="zh-CN"/>
        </w:rPr>
        <w:t>区属</w:t>
      </w:r>
      <w:r>
        <w:rPr>
          <w:rFonts w:hint="eastAsia" w:ascii="仿宋_GB2312" w:eastAsia="仿宋_GB2312"/>
          <w:color w:val="auto"/>
          <w:sz w:val="32"/>
          <w:szCs w:val="32"/>
          <w:highlight w:val="none"/>
        </w:rPr>
        <w:t>事业单位体检由各</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组织人事部门负责</w:t>
      </w:r>
      <w:r>
        <w:rPr>
          <w:rFonts w:hint="eastAsia" w:ascii="仿宋_GB2312" w:eastAsia="仿宋_GB2312"/>
          <w:color w:val="auto"/>
          <w:sz w:val="32"/>
          <w:szCs w:val="32"/>
          <w:highlight w:val="none"/>
          <w:lang w:eastAsia="zh-CN"/>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体检人员应</w:t>
      </w:r>
      <w:r>
        <w:rPr>
          <w:rFonts w:hint="eastAsia" w:ascii="仿宋_GB2312" w:eastAsia="仿宋_GB2312"/>
          <w:color w:val="auto"/>
          <w:sz w:val="32"/>
          <w:szCs w:val="32"/>
          <w:highlight w:val="none"/>
          <w:lang w:eastAsia="zh-CN"/>
        </w:rPr>
        <w:t>根据通知</w:t>
      </w:r>
      <w:r>
        <w:rPr>
          <w:rFonts w:hint="eastAsia" w:ascii="仿宋_GB2312" w:eastAsia="仿宋_GB2312"/>
          <w:color w:val="auto"/>
          <w:sz w:val="32"/>
          <w:szCs w:val="32"/>
          <w:highlight w:val="none"/>
        </w:rPr>
        <w:t>按时</w:t>
      </w:r>
      <w:r>
        <w:rPr>
          <w:rFonts w:hint="eastAsia" w:ascii="仿宋_GB2312" w:eastAsia="仿宋_GB2312"/>
          <w:color w:val="auto"/>
          <w:sz w:val="32"/>
          <w:szCs w:val="32"/>
          <w:highlight w:val="none"/>
          <w:lang w:eastAsia="zh-CN"/>
        </w:rPr>
        <w:t>参加并配合</w:t>
      </w:r>
      <w:r>
        <w:rPr>
          <w:rFonts w:hint="eastAsia" w:ascii="仿宋_GB2312" w:eastAsia="仿宋_GB2312"/>
          <w:color w:val="auto"/>
          <w:sz w:val="32"/>
          <w:szCs w:val="32"/>
          <w:highlight w:val="none"/>
        </w:rPr>
        <w:t>体检，</w:t>
      </w:r>
      <w:r>
        <w:rPr>
          <w:rFonts w:hint="eastAsia" w:ascii="仿宋_GB2312" w:eastAsia="仿宋_GB2312"/>
          <w:color w:val="auto"/>
          <w:sz w:val="32"/>
          <w:szCs w:val="32"/>
          <w:highlight w:val="none"/>
          <w:lang w:eastAsia="zh-CN"/>
        </w:rPr>
        <w:t>否则</w:t>
      </w:r>
      <w:r>
        <w:rPr>
          <w:rFonts w:hint="eastAsia" w:ascii="仿宋_GB2312" w:eastAsia="仿宋_GB2312"/>
          <w:color w:val="auto"/>
          <w:sz w:val="32"/>
          <w:szCs w:val="32"/>
          <w:highlight w:val="none"/>
        </w:rPr>
        <w:t>，视为放弃资格。</w:t>
      </w:r>
    </w:p>
    <w:p>
      <w:pPr>
        <w:ind w:firstLine="643" w:firstLineChars="200"/>
        <w:outlineLvl w:val="1"/>
        <w:rPr>
          <w:rFonts w:ascii="楷体" w:hAnsi="楷体" w:eastAsia="楷体"/>
          <w:b/>
          <w:color w:val="auto"/>
          <w:sz w:val="32"/>
          <w:szCs w:val="32"/>
          <w:highlight w:val="none"/>
        </w:rPr>
      </w:pPr>
      <w:bookmarkStart w:id="54" w:name="_Toc25619"/>
      <w:r>
        <w:rPr>
          <w:rFonts w:hint="eastAsia" w:ascii="楷体" w:hAnsi="楷体" w:eastAsia="楷体"/>
          <w:b/>
          <w:color w:val="auto"/>
          <w:sz w:val="32"/>
          <w:szCs w:val="32"/>
          <w:highlight w:val="none"/>
        </w:rPr>
        <w:t>（三）体检依据</w:t>
      </w:r>
      <w:bookmarkEnd w:id="54"/>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体检医院由招聘单位和主管部门根据要求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pPr>
        <w:ind w:firstLine="643" w:firstLineChars="200"/>
        <w:outlineLvl w:val="1"/>
        <w:rPr>
          <w:rFonts w:ascii="楷体" w:hAnsi="楷体" w:eastAsia="楷体"/>
          <w:b/>
          <w:color w:val="auto"/>
          <w:sz w:val="32"/>
          <w:szCs w:val="32"/>
          <w:highlight w:val="none"/>
        </w:rPr>
      </w:pPr>
      <w:bookmarkStart w:id="55" w:name="_Toc25242"/>
      <w:r>
        <w:rPr>
          <w:rFonts w:hint="eastAsia" w:ascii="楷体" w:hAnsi="楷体" w:eastAsia="楷体"/>
          <w:b/>
          <w:color w:val="auto"/>
          <w:sz w:val="32"/>
          <w:szCs w:val="32"/>
          <w:highlight w:val="none"/>
        </w:rPr>
        <w:t>（四）体检复检</w:t>
      </w:r>
      <w:bookmarkEnd w:id="55"/>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《关于进一步做好公务员考试录用体检工作的通知》(人社部发〔2012〕65号)的有关规定执行，其中：</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 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p>
    <w:p>
      <w:pPr>
        <w:ind w:firstLine="643" w:firstLineChars="200"/>
        <w:outlineLvl w:val="1"/>
        <w:rPr>
          <w:rFonts w:hint="eastAsia" w:ascii="楷体" w:hAnsi="楷体" w:eastAsia="楷体"/>
          <w:b/>
          <w:color w:val="auto"/>
          <w:sz w:val="32"/>
          <w:szCs w:val="32"/>
          <w:highlight w:val="none"/>
          <w:lang w:eastAsia="zh-CN"/>
        </w:rPr>
      </w:pPr>
      <w:bookmarkStart w:id="56" w:name="_Toc29445"/>
      <w:r>
        <w:rPr>
          <w:rFonts w:hint="eastAsia" w:ascii="楷体" w:hAnsi="楷体" w:eastAsia="楷体"/>
          <w:b/>
          <w:color w:val="auto"/>
          <w:sz w:val="32"/>
          <w:szCs w:val="32"/>
          <w:highlight w:val="none"/>
        </w:rPr>
        <w:t>（五）</w:t>
      </w:r>
      <w:r>
        <w:rPr>
          <w:rFonts w:hint="eastAsia" w:ascii="楷体" w:hAnsi="楷体" w:eastAsia="楷体"/>
          <w:b/>
          <w:color w:val="auto"/>
          <w:sz w:val="32"/>
          <w:szCs w:val="32"/>
          <w:highlight w:val="none"/>
          <w:lang w:eastAsia="zh-CN"/>
        </w:rPr>
        <w:t>可延迟</w:t>
      </w:r>
      <w:r>
        <w:rPr>
          <w:rFonts w:hint="eastAsia" w:ascii="楷体" w:hAnsi="楷体" w:eastAsia="楷体"/>
          <w:b/>
          <w:color w:val="auto"/>
          <w:sz w:val="32"/>
          <w:szCs w:val="32"/>
          <w:highlight w:val="none"/>
        </w:rPr>
        <w:t>体检</w:t>
      </w:r>
      <w:r>
        <w:rPr>
          <w:rFonts w:hint="eastAsia" w:ascii="楷体" w:hAnsi="楷体" w:eastAsia="楷体"/>
          <w:b/>
          <w:color w:val="auto"/>
          <w:sz w:val="32"/>
          <w:szCs w:val="32"/>
          <w:highlight w:val="none"/>
          <w:lang w:eastAsia="zh-CN"/>
        </w:rPr>
        <w:t>的情形</w:t>
      </w:r>
      <w:bookmarkEnd w:id="56"/>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女性报考者因怀孕、哺乳期需申请延期体检的，应提供相应的医学证明并与组织体检单位约定延缓体检的合理期限。</w:t>
      </w:r>
    </w:p>
    <w:p>
      <w:pPr>
        <w:ind w:firstLine="643" w:firstLineChars="200"/>
        <w:outlineLvl w:val="1"/>
        <w:rPr>
          <w:rFonts w:ascii="楷体" w:hAnsi="楷体" w:eastAsia="楷体"/>
          <w:b/>
          <w:color w:val="auto"/>
          <w:sz w:val="32"/>
          <w:szCs w:val="32"/>
          <w:highlight w:val="none"/>
        </w:rPr>
      </w:pPr>
      <w:bookmarkStart w:id="57" w:name="_Toc26353"/>
      <w:r>
        <w:rPr>
          <w:rFonts w:hint="eastAsia" w:ascii="楷体" w:hAnsi="楷体" w:eastAsia="楷体"/>
          <w:b/>
          <w:color w:val="auto"/>
          <w:sz w:val="32"/>
          <w:szCs w:val="32"/>
          <w:highlight w:val="none"/>
        </w:rPr>
        <w:t>（六）考察</w:t>
      </w:r>
      <w:bookmarkEnd w:id="57"/>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对体检合格的报考人员，由招聘单位会同主管部门组织对其政治思想、道德品质、廉洁自律、能力素质、工作态度、学习及工作表现以及是否需要回避等内容进行考察，并对报考人员资格条件再次进行审核。 </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w:t>
      </w:r>
      <w:r>
        <w:rPr>
          <w:rFonts w:hint="eastAsia" w:ascii="仿宋_GB2312" w:eastAsia="仿宋_GB2312"/>
          <w:color w:val="auto"/>
          <w:sz w:val="32"/>
          <w:szCs w:val="32"/>
          <w:highlight w:val="none"/>
          <w:lang w:val="en-US" w:eastAsia="zh-CN"/>
        </w:rPr>
        <w:t>被依法列为失信联合惩戒对象的，不得报考或或取消报考（聘用）资格。</w:t>
      </w:r>
    </w:p>
    <w:p>
      <w:pPr>
        <w:numPr>
          <w:ilvl w:val="0"/>
          <w:numId w:val="5"/>
        </w:numPr>
        <w:ind w:firstLine="643" w:firstLineChars="200"/>
        <w:outlineLvl w:val="0"/>
        <w:rPr>
          <w:rFonts w:hint="eastAsia" w:ascii="黑体" w:hAnsi="黑体" w:eastAsia="黑体"/>
          <w:b/>
          <w:bCs/>
          <w:color w:val="auto"/>
          <w:sz w:val="32"/>
          <w:szCs w:val="32"/>
          <w:highlight w:val="none"/>
        </w:rPr>
      </w:pPr>
      <w:bookmarkStart w:id="58" w:name="_Toc18"/>
      <w:r>
        <w:rPr>
          <w:rFonts w:hint="eastAsia" w:ascii="黑体" w:hAnsi="黑体" w:eastAsia="黑体"/>
          <w:b/>
          <w:bCs/>
          <w:color w:val="auto"/>
          <w:sz w:val="32"/>
          <w:szCs w:val="32"/>
          <w:highlight w:val="none"/>
        </w:rPr>
        <w:t>公示</w:t>
      </w:r>
      <w:bookmarkEnd w:id="58"/>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根据岗位要求以及考试、体检、考察结果，确定拟聘用人员名单，市</w:t>
      </w:r>
      <w:r>
        <w:rPr>
          <w:rFonts w:hint="eastAsia" w:ascii="仿宋_GB2312" w:eastAsia="仿宋_GB2312"/>
          <w:color w:val="auto"/>
          <w:sz w:val="32"/>
          <w:szCs w:val="32"/>
          <w:highlight w:val="none"/>
          <w:lang w:eastAsia="zh-CN"/>
        </w:rPr>
        <w:t>属和各区属</w:t>
      </w:r>
      <w:r>
        <w:rPr>
          <w:rFonts w:hint="eastAsia" w:ascii="仿宋_GB2312" w:eastAsia="仿宋_GB2312"/>
          <w:color w:val="auto"/>
          <w:sz w:val="32"/>
          <w:szCs w:val="32"/>
          <w:highlight w:val="none"/>
        </w:rPr>
        <w:t>事业单位拟聘人选分别在</w:t>
      </w:r>
      <w:r>
        <w:rPr>
          <w:rFonts w:hint="eastAsia" w:ascii="仿宋_GB2312" w:eastAsia="仿宋_GB2312"/>
          <w:color w:val="auto"/>
          <w:sz w:val="32"/>
          <w:szCs w:val="32"/>
          <w:highlight w:val="none"/>
          <w:lang w:eastAsia="zh-CN"/>
        </w:rPr>
        <w:t>“报名系统”和各区</w:t>
      </w:r>
      <w:r>
        <w:rPr>
          <w:rFonts w:hint="eastAsia" w:ascii="仿宋_GB2312" w:eastAsia="仿宋_GB2312"/>
          <w:color w:val="auto"/>
          <w:sz w:val="32"/>
          <w:szCs w:val="32"/>
          <w:highlight w:val="none"/>
        </w:rPr>
        <w:t>政府网站</w:t>
      </w:r>
      <w:r>
        <w:rPr>
          <w:rFonts w:hint="eastAsia" w:ascii="仿宋_GB2312" w:eastAsia="仿宋_GB2312"/>
          <w:color w:val="auto"/>
          <w:sz w:val="32"/>
          <w:szCs w:val="32"/>
          <w:highlight w:val="none"/>
          <w:lang w:eastAsia="zh-CN"/>
        </w:rPr>
        <w:t>上</w:t>
      </w:r>
      <w:r>
        <w:rPr>
          <w:rFonts w:hint="eastAsia" w:ascii="仿宋_GB2312" w:eastAsia="仿宋_GB2312"/>
          <w:color w:val="auto"/>
          <w:sz w:val="32"/>
          <w:szCs w:val="32"/>
          <w:highlight w:val="none"/>
        </w:rPr>
        <w:t>公示7个工作日。公示内容包括招聘单位名称、</w:t>
      </w:r>
      <w:r>
        <w:rPr>
          <w:rFonts w:hint="eastAsia" w:ascii="仿宋_GB2312" w:eastAsia="仿宋_GB2312"/>
          <w:color w:val="auto"/>
          <w:sz w:val="32"/>
          <w:szCs w:val="32"/>
          <w:highlight w:val="none"/>
          <w:lang w:eastAsia="zh-CN"/>
        </w:rPr>
        <w:t>招聘岗位、</w:t>
      </w:r>
      <w:r>
        <w:rPr>
          <w:rFonts w:hint="eastAsia" w:ascii="仿宋_GB2312" w:eastAsia="仿宋_GB2312"/>
          <w:color w:val="auto"/>
          <w:sz w:val="32"/>
          <w:szCs w:val="32"/>
          <w:highlight w:val="none"/>
        </w:rPr>
        <w:t>拟聘人员基本信息等。</w:t>
      </w:r>
    </w:p>
    <w:p>
      <w:pPr>
        <w:numPr>
          <w:ilvl w:val="0"/>
          <w:numId w:val="5"/>
        </w:numPr>
        <w:ind w:firstLine="643" w:firstLineChars="200"/>
        <w:outlineLvl w:val="0"/>
        <w:rPr>
          <w:rFonts w:hint="eastAsia" w:ascii="黑体" w:hAnsi="黑体" w:eastAsia="黑体"/>
          <w:b/>
          <w:bCs/>
          <w:color w:val="auto"/>
          <w:sz w:val="32"/>
          <w:szCs w:val="32"/>
          <w:highlight w:val="none"/>
        </w:rPr>
      </w:pPr>
      <w:bookmarkStart w:id="59" w:name="_Toc26802"/>
      <w:r>
        <w:rPr>
          <w:rFonts w:hint="eastAsia" w:ascii="黑体" w:hAnsi="黑体" w:eastAsia="黑体"/>
          <w:b/>
          <w:bCs/>
          <w:color w:val="auto"/>
          <w:sz w:val="32"/>
          <w:szCs w:val="32"/>
          <w:highlight w:val="none"/>
        </w:rPr>
        <w:t>聘用</w:t>
      </w:r>
      <w:r>
        <w:rPr>
          <w:rFonts w:hint="eastAsia" w:ascii="黑体" w:hAnsi="黑体" w:eastAsia="黑体"/>
          <w:b/>
          <w:bCs/>
          <w:color w:val="auto"/>
          <w:sz w:val="32"/>
          <w:szCs w:val="32"/>
          <w:highlight w:val="none"/>
          <w:lang w:eastAsia="zh-CN"/>
        </w:rPr>
        <w:t>办理</w:t>
      </w:r>
      <w:bookmarkEnd w:id="59"/>
    </w:p>
    <w:p>
      <w:pPr>
        <w:ind w:firstLine="643" w:firstLineChars="200"/>
        <w:outlineLvl w:val="1"/>
        <w:rPr>
          <w:rFonts w:ascii="楷体" w:hAnsi="楷体" w:eastAsia="楷体"/>
          <w:b/>
          <w:color w:val="auto"/>
          <w:sz w:val="32"/>
          <w:szCs w:val="32"/>
          <w:highlight w:val="none"/>
        </w:rPr>
      </w:pPr>
      <w:bookmarkStart w:id="60" w:name="_Toc6845"/>
      <w:r>
        <w:rPr>
          <w:rFonts w:hint="eastAsia" w:ascii="楷体" w:hAnsi="楷体" w:eastAsia="楷体"/>
          <w:b/>
          <w:color w:val="auto"/>
          <w:sz w:val="32"/>
          <w:szCs w:val="32"/>
          <w:highlight w:val="none"/>
        </w:rPr>
        <w:t>（一）聘用手续办理</w:t>
      </w:r>
      <w:bookmarkEnd w:id="60"/>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个月内提供办理聘用手续所需的材料（含个人人事档案），因情况确实特殊、无法在上述期限内提供完备资料的，与招聘单位及其主管部门协商同意并书面承诺后可适当延长材料提交时限（延长时限原则上不超过2个月），否则视为放弃聘用资格。</w:t>
      </w:r>
    </w:p>
    <w:p>
      <w:pPr>
        <w:ind w:firstLine="643" w:firstLineChars="200"/>
        <w:outlineLvl w:val="1"/>
        <w:rPr>
          <w:rFonts w:ascii="楷体" w:hAnsi="楷体" w:eastAsia="楷体"/>
          <w:b/>
          <w:color w:val="auto"/>
          <w:sz w:val="32"/>
          <w:szCs w:val="32"/>
          <w:highlight w:val="none"/>
        </w:rPr>
      </w:pPr>
      <w:bookmarkStart w:id="61" w:name="_Toc26888"/>
      <w:r>
        <w:rPr>
          <w:rFonts w:hint="eastAsia" w:ascii="楷体" w:hAnsi="楷体" w:eastAsia="楷体"/>
          <w:b/>
          <w:color w:val="auto"/>
          <w:sz w:val="32"/>
          <w:szCs w:val="32"/>
          <w:highlight w:val="none"/>
        </w:rPr>
        <w:t>（二）岗位聘任</w:t>
      </w:r>
      <w:bookmarkEnd w:id="61"/>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按本单位发布的招聘岗位类别和级别进行聘任。如招聘单位的拟聘岗位数量不足或拟聘人员不具备相应岗位聘任资格条件的，可实行高职低聘。</w:t>
      </w:r>
    </w:p>
    <w:p>
      <w:pPr>
        <w:numPr>
          <w:ilvl w:val="0"/>
          <w:numId w:val="5"/>
        </w:numPr>
        <w:ind w:firstLine="643" w:firstLineChars="200"/>
        <w:outlineLvl w:val="0"/>
        <w:rPr>
          <w:rFonts w:ascii="仿宋_GB2312" w:eastAsia="仿宋_GB2312"/>
          <w:b/>
          <w:bCs w:val="0"/>
          <w:color w:val="auto"/>
          <w:sz w:val="32"/>
          <w:szCs w:val="32"/>
          <w:highlight w:val="none"/>
        </w:rPr>
      </w:pPr>
      <w:bookmarkStart w:id="62" w:name="_Toc6228"/>
      <w:r>
        <w:rPr>
          <w:rFonts w:hint="eastAsia" w:ascii="黑体" w:hAnsi="黑体" w:eastAsia="黑体"/>
          <w:b/>
          <w:bCs/>
          <w:color w:val="auto"/>
          <w:sz w:val="32"/>
          <w:szCs w:val="32"/>
          <w:highlight w:val="none"/>
        </w:rPr>
        <w:t>其他</w:t>
      </w:r>
      <w:r>
        <w:rPr>
          <w:rFonts w:hint="eastAsia" w:ascii="黑体" w:hAnsi="黑体" w:eastAsia="黑体"/>
          <w:b/>
          <w:bCs/>
          <w:color w:val="auto"/>
          <w:sz w:val="32"/>
          <w:szCs w:val="32"/>
          <w:highlight w:val="none"/>
          <w:lang w:eastAsia="zh-CN"/>
        </w:rPr>
        <w:t>需说明</w:t>
      </w:r>
      <w:r>
        <w:rPr>
          <w:rFonts w:hint="eastAsia" w:ascii="黑体" w:hAnsi="黑体" w:eastAsia="黑体"/>
          <w:b/>
          <w:bCs/>
          <w:color w:val="auto"/>
          <w:sz w:val="32"/>
          <w:szCs w:val="32"/>
          <w:highlight w:val="none"/>
        </w:rPr>
        <w:t>事项</w:t>
      </w:r>
      <w:bookmarkEnd w:id="62"/>
    </w:p>
    <w:p>
      <w:pPr>
        <w:numPr>
          <w:ilvl w:val="0"/>
          <w:numId w:val="8"/>
        </w:numPr>
        <w:ind w:left="0" w:leftChars="0" w:firstLine="420" w:firstLineChars="0"/>
        <w:outlineLvl w:val="1"/>
        <w:rPr>
          <w:rFonts w:ascii="仿宋_GB2312" w:eastAsia="仿宋_GB2312"/>
          <w:b/>
          <w:bCs w:val="0"/>
          <w:strike w:val="0"/>
          <w:dstrike w:val="0"/>
          <w:color w:val="auto"/>
          <w:sz w:val="32"/>
          <w:szCs w:val="32"/>
          <w:highlight w:val="none"/>
        </w:rPr>
      </w:pPr>
      <w:bookmarkStart w:id="63" w:name="_Toc9620"/>
      <w:r>
        <w:rPr>
          <w:rFonts w:hint="eastAsia" w:ascii="楷体" w:hAnsi="楷体" w:eastAsia="楷体"/>
          <w:b/>
          <w:bCs w:val="0"/>
          <w:strike w:val="0"/>
          <w:dstrike w:val="0"/>
          <w:color w:val="auto"/>
          <w:sz w:val="32"/>
          <w:szCs w:val="32"/>
          <w:highlight w:val="none"/>
          <w:lang w:eastAsia="zh-CN"/>
        </w:rPr>
        <w:t>全日制普通教育学历</w:t>
      </w:r>
      <w:bookmarkEnd w:id="63"/>
    </w:p>
    <w:p>
      <w:pPr>
        <w:ind w:firstLine="640" w:firstLineChars="200"/>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trike w:val="0"/>
          <w:dstrike w:val="0"/>
          <w:color w:val="auto"/>
          <w:sz w:val="32"/>
          <w:szCs w:val="32"/>
          <w:highlight w:val="none"/>
          <w:u w:val="none"/>
          <w:lang w:eastAsia="zh-CN"/>
        </w:rPr>
        <w:t>入学时将档案关系转到就读学校、</w:t>
      </w:r>
      <w:r>
        <w:rPr>
          <w:rFonts w:hint="eastAsia" w:ascii="仿宋_GB2312" w:eastAsia="仿宋_GB2312"/>
          <w:strike w:val="0"/>
          <w:dstrike w:val="0"/>
          <w:color w:val="auto"/>
          <w:sz w:val="32"/>
          <w:szCs w:val="32"/>
          <w:highlight w:val="none"/>
        </w:rPr>
        <w:t>按教学计划完成该学业、取得国家承认的学历。</w:t>
      </w:r>
    </w:p>
    <w:p>
      <w:pPr>
        <w:numPr>
          <w:ilvl w:val="0"/>
          <w:numId w:val="8"/>
        </w:numPr>
        <w:ind w:left="0" w:leftChars="0" w:firstLine="420" w:firstLineChars="0"/>
        <w:outlineLvl w:val="1"/>
        <w:rPr>
          <w:rFonts w:hint="eastAsia" w:ascii="楷体" w:hAnsi="楷体" w:eastAsia="楷体"/>
          <w:b/>
          <w:bCs w:val="0"/>
          <w:strike w:val="0"/>
          <w:dstrike w:val="0"/>
          <w:color w:val="auto"/>
          <w:sz w:val="32"/>
          <w:szCs w:val="32"/>
          <w:highlight w:val="none"/>
          <w:lang w:eastAsia="zh-CN"/>
        </w:rPr>
      </w:pPr>
      <w:bookmarkStart w:id="64" w:name="_Toc12121"/>
      <w:r>
        <w:rPr>
          <w:rFonts w:hint="eastAsia" w:ascii="楷体" w:hAnsi="楷体" w:eastAsia="楷体"/>
          <w:b/>
          <w:bCs w:val="0"/>
          <w:strike w:val="0"/>
          <w:dstrike w:val="0"/>
          <w:color w:val="auto"/>
          <w:sz w:val="32"/>
          <w:szCs w:val="32"/>
          <w:highlight w:val="none"/>
          <w:lang w:eastAsia="zh-CN"/>
        </w:rPr>
        <w:t>中共党员</w:t>
      </w:r>
      <w:bookmarkEnd w:id="64"/>
    </w:p>
    <w:p>
      <w:pPr>
        <w:numPr>
          <w:ilvl w:val="0"/>
          <w:numId w:val="0"/>
        </w:numPr>
        <w:ind w:firstLine="640" w:firstLineChars="200"/>
        <w:rPr>
          <w:rFonts w:ascii="楷体" w:hAnsi="楷体" w:eastAsia="楷体"/>
          <w:b/>
          <w:color w:val="auto"/>
          <w:sz w:val="32"/>
          <w:szCs w:val="32"/>
          <w:highlight w:val="none"/>
        </w:rPr>
      </w:pPr>
      <w:r>
        <w:rPr>
          <w:rFonts w:hint="eastAsia" w:ascii="仿宋_GB2312" w:eastAsia="仿宋_GB2312"/>
          <w:color w:val="auto"/>
          <w:sz w:val="32"/>
          <w:szCs w:val="32"/>
          <w:highlight w:val="none"/>
        </w:rPr>
        <w:t>岗位资格条件要求为“中共党员”的，中共预备党员也可报考。</w:t>
      </w:r>
    </w:p>
    <w:p>
      <w:pPr>
        <w:numPr>
          <w:ilvl w:val="0"/>
          <w:numId w:val="8"/>
        </w:numPr>
        <w:ind w:left="0" w:leftChars="0" w:firstLine="420" w:firstLineChars="0"/>
        <w:outlineLvl w:val="1"/>
        <w:rPr>
          <w:rFonts w:hint="eastAsia" w:ascii="仿宋_GB2312" w:eastAsia="仿宋_GB2312"/>
          <w:b/>
          <w:bCs w:val="0"/>
          <w:strike/>
          <w:dstrike w:val="0"/>
          <w:color w:val="auto"/>
          <w:sz w:val="32"/>
          <w:szCs w:val="32"/>
          <w:highlight w:val="none"/>
        </w:rPr>
      </w:pPr>
      <w:bookmarkStart w:id="65" w:name="_Toc13485"/>
      <w:r>
        <w:rPr>
          <w:rFonts w:hint="eastAsia" w:ascii="楷体" w:hAnsi="楷体" w:eastAsia="楷体"/>
          <w:b/>
          <w:bCs w:val="0"/>
          <w:strike w:val="0"/>
          <w:dstrike w:val="0"/>
          <w:color w:val="auto"/>
          <w:sz w:val="32"/>
          <w:szCs w:val="32"/>
          <w:highlight w:val="none"/>
        </w:rPr>
        <w:t>职称</w:t>
      </w:r>
      <w:bookmarkEnd w:id="65"/>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岗位资格条件要求的职称是指经社会化评审</w:t>
      </w:r>
      <w:r>
        <w:rPr>
          <w:rFonts w:hint="eastAsia" w:ascii="仿宋_GB2312" w:eastAsia="仿宋_GB2312"/>
          <w:color w:val="auto"/>
          <w:sz w:val="32"/>
          <w:szCs w:val="32"/>
          <w:highlight w:val="none"/>
          <w:lang w:eastAsia="zh-CN"/>
        </w:rPr>
        <w:t>、全国统一</w:t>
      </w:r>
      <w:r>
        <w:rPr>
          <w:rFonts w:hint="eastAsia" w:ascii="仿宋_GB2312" w:eastAsia="仿宋_GB2312"/>
          <w:color w:val="auto"/>
          <w:sz w:val="32"/>
          <w:szCs w:val="32"/>
          <w:highlight w:val="none"/>
        </w:rPr>
        <w:t>考试</w:t>
      </w:r>
      <w:r>
        <w:rPr>
          <w:rFonts w:hint="eastAsia" w:ascii="仿宋_GB2312" w:eastAsia="仿宋_GB2312"/>
          <w:color w:val="auto"/>
          <w:sz w:val="32"/>
          <w:szCs w:val="32"/>
          <w:highlight w:val="none"/>
          <w:lang w:eastAsia="zh-CN"/>
        </w:rPr>
        <w:t>或考核确认</w:t>
      </w:r>
      <w:r>
        <w:rPr>
          <w:rFonts w:hint="eastAsia" w:ascii="仿宋_GB2312" w:eastAsia="仿宋_GB2312"/>
          <w:color w:val="auto"/>
          <w:sz w:val="32"/>
          <w:szCs w:val="32"/>
          <w:highlight w:val="none"/>
        </w:rPr>
        <w:t>等方式取得的</w:t>
      </w:r>
      <w:r>
        <w:rPr>
          <w:rFonts w:hint="eastAsia" w:ascii="仿宋_GB2312" w:eastAsia="仿宋_GB2312"/>
          <w:color w:val="auto"/>
          <w:sz w:val="32"/>
          <w:szCs w:val="32"/>
          <w:highlight w:val="none"/>
          <w:lang w:eastAsia="zh-CN"/>
        </w:rPr>
        <w:t>专业技术职务任职资格</w:t>
      </w:r>
      <w:r>
        <w:rPr>
          <w:rFonts w:hint="eastAsia" w:ascii="仿宋_GB2312" w:eastAsia="仿宋_GB2312"/>
          <w:color w:val="auto"/>
          <w:sz w:val="32"/>
          <w:szCs w:val="32"/>
          <w:highlight w:val="none"/>
        </w:rPr>
        <w:t>，不含通过非公有制企业职称评审</w:t>
      </w:r>
      <w:r>
        <w:rPr>
          <w:rFonts w:hint="eastAsia" w:ascii="仿宋_GB2312" w:eastAsia="仿宋_GB2312"/>
          <w:color w:val="auto"/>
          <w:sz w:val="32"/>
          <w:szCs w:val="32"/>
          <w:highlight w:val="none"/>
          <w:lang w:eastAsia="zh-CN"/>
        </w:rPr>
        <w:t>方式</w:t>
      </w:r>
      <w:r>
        <w:rPr>
          <w:rFonts w:hint="eastAsia" w:ascii="仿宋_GB2312" w:eastAsia="仿宋_GB2312"/>
          <w:color w:val="auto"/>
          <w:sz w:val="32"/>
          <w:szCs w:val="32"/>
          <w:highlight w:val="none"/>
        </w:rPr>
        <w:t>取得的职称。</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在</w:t>
      </w:r>
      <w:r>
        <w:rPr>
          <w:rFonts w:hint="eastAsia" w:ascii="仿宋_GB2312" w:eastAsia="仿宋_GB2312"/>
          <w:color w:val="auto"/>
          <w:sz w:val="32"/>
          <w:szCs w:val="32"/>
          <w:highlight w:val="none"/>
        </w:rPr>
        <w:t>资格复核时，</w:t>
      </w:r>
      <w:r>
        <w:rPr>
          <w:rFonts w:hint="eastAsia" w:ascii="仿宋_GB2312" w:eastAsia="仿宋_GB2312"/>
          <w:color w:val="auto"/>
          <w:sz w:val="32"/>
          <w:szCs w:val="32"/>
          <w:highlight w:val="none"/>
          <w:lang w:eastAsia="zh-CN"/>
        </w:rPr>
        <w:t>尚未</w:t>
      </w:r>
      <w:r>
        <w:rPr>
          <w:rFonts w:hint="eastAsia" w:ascii="仿宋_GB2312" w:eastAsia="仿宋_GB2312"/>
          <w:color w:val="auto"/>
          <w:sz w:val="32"/>
          <w:szCs w:val="32"/>
          <w:highlight w:val="none"/>
        </w:rPr>
        <w:t>取得岗位资格条件要求的</w:t>
      </w:r>
      <w:r>
        <w:rPr>
          <w:rFonts w:hint="eastAsia" w:ascii="仿宋_GB2312" w:eastAsia="仿宋_GB2312"/>
          <w:color w:val="auto"/>
          <w:sz w:val="32"/>
          <w:szCs w:val="32"/>
          <w:highlight w:val="none"/>
          <w:lang w:eastAsia="zh-CN"/>
        </w:rPr>
        <w:t>职称</w:t>
      </w:r>
      <w:r>
        <w:rPr>
          <w:rFonts w:hint="eastAsia" w:ascii="仿宋_GB2312" w:eastAsia="仿宋_GB2312"/>
          <w:color w:val="auto"/>
          <w:sz w:val="32"/>
          <w:szCs w:val="32"/>
          <w:highlight w:val="none"/>
        </w:rPr>
        <w:t>证书</w:t>
      </w:r>
      <w:r>
        <w:rPr>
          <w:rFonts w:hint="eastAsia" w:ascii="仿宋_GB2312" w:eastAsia="仿宋_GB2312"/>
          <w:color w:val="auto"/>
          <w:sz w:val="32"/>
          <w:szCs w:val="32"/>
          <w:highlight w:val="none"/>
          <w:lang w:eastAsia="zh-CN"/>
        </w:rPr>
        <w:t>的，可提供</w:t>
      </w:r>
      <w:r>
        <w:rPr>
          <w:rFonts w:hint="eastAsia" w:ascii="仿宋_GB2312" w:eastAsia="仿宋_GB2312"/>
          <w:color w:val="auto"/>
          <w:sz w:val="32"/>
          <w:szCs w:val="32"/>
          <w:highlight w:val="none"/>
        </w:rPr>
        <w:t>成绩单</w:t>
      </w:r>
      <w:r>
        <w:rPr>
          <w:rFonts w:hint="eastAsia" w:ascii="仿宋_GB2312" w:eastAsia="仿宋_GB2312"/>
          <w:color w:val="auto"/>
          <w:sz w:val="32"/>
          <w:szCs w:val="32"/>
          <w:highlight w:val="none"/>
          <w:lang w:eastAsia="zh-CN"/>
        </w:rPr>
        <w:t>（须证明通过考试）、评审通过文件或考核确认表等有效材料</w:t>
      </w:r>
      <w:r>
        <w:rPr>
          <w:rFonts w:hint="eastAsia" w:ascii="仿宋_GB2312" w:eastAsia="仿宋_GB2312"/>
          <w:color w:val="auto"/>
          <w:sz w:val="32"/>
          <w:szCs w:val="32"/>
          <w:highlight w:val="none"/>
        </w:rPr>
        <w:t>。</w:t>
      </w:r>
    </w:p>
    <w:p>
      <w:pPr>
        <w:numPr>
          <w:ilvl w:val="0"/>
          <w:numId w:val="8"/>
        </w:numPr>
        <w:ind w:left="0" w:leftChars="0" w:firstLine="420" w:firstLineChars="0"/>
        <w:outlineLvl w:val="1"/>
        <w:rPr>
          <w:rFonts w:ascii="仿宋_GB2312" w:eastAsia="仿宋_GB2312"/>
          <w:b/>
          <w:bCs w:val="0"/>
          <w:color w:val="auto"/>
          <w:sz w:val="32"/>
          <w:szCs w:val="32"/>
          <w:highlight w:val="none"/>
        </w:rPr>
      </w:pPr>
      <w:bookmarkStart w:id="66" w:name="_Toc22325"/>
      <w:r>
        <w:rPr>
          <w:rFonts w:hint="eastAsia" w:ascii="楷体" w:hAnsi="楷体" w:eastAsia="楷体"/>
          <w:b/>
          <w:bCs w:val="0"/>
          <w:color w:val="auto"/>
          <w:sz w:val="32"/>
          <w:szCs w:val="32"/>
          <w:highlight w:val="none"/>
        </w:rPr>
        <w:t>生源</w:t>
      </w:r>
      <w:bookmarkEnd w:id="66"/>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生源地为参加全国统一的普通高等学校招生考试时的户籍所在地。</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rPr>
        <w:t>年应届毕业生；</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p>
    <w:p>
      <w:pPr>
        <w:numPr>
          <w:ilvl w:val="0"/>
          <w:numId w:val="0"/>
        </w:num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福建生源类推界定。</w:t>
      </w:r>
    </w:p>
    <w:p>
      <w:pPr>
        <w:numPr>
          <w:ilvl w:val="0"/>
          <w:numId w:val="8"/>
        </w:numPr>
        <w:ind w:left="0" w:leftChars="0" w:firstLine="420" w:firstLineChars="0"/>
        <w:outlineLvl w:val="1"/>
        <w:rPr>
          <w:rFonts w:ascii="仿宋_GB2312" w:eastAsia="仿宋_GB2312"/>
          <w:b/>
          <w:bCs w:val="0"/>
          <w:color w:val="auto"/>
          <w:sz w:val="32"/>
          <w:szCs w:val="32"/>
          <w:highlight w:val="none"/>
        </w:rPr>
      </w:pPr>
      <w:bookmarkStart w:id="67" w:name="_Toc18624"/>
      <w:r>
        <w:rPr>
          <w:rFonts w:hint="eastAsia" w:ascii="楷体" w:hAnsi="楷体" w:eastAsia="楷体"/>
          <w:b/>
          <w:bCs w:val="0"/>
          <w:color w:val="auto"/>
          <w:sz w:val="32"/>
          <w:szCs w:val="32"/>
          <w:highlight w:val="none"/>
        </w:rPr>
        <w:t>港澳台人员</w:t>
      </w:r>
      <w:bookmarkEnd w:id="67"/>
    </w:p>
    <w:p>
      <w:pPr>
        <w:numPr>
          <w:ilvl w:val="0"/>
          <w:numId w:val="0"/>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港澳台人员（不得持有外国籍）的招聘，按照国家、省和我市有关规定办理。</w:t>
      </w:r>
    </w:p>
    <w:p>
      <w:pPr>
        <w:numPr>
          <w:ilvl w:val="0"/>
          <w:numId w:val="8"/>
        </w:numPr>
        <w:ind w:left="0" w:leftChars="0" w:firstLine="420" w:firstLineChars="0"/>
        <w:outlineLvl w:val="1"/>
        <w:rPr>
          <w:rFonts w:ascii="仿宋_GB2312" w:eastAsia="仿宋_GB2312"/>
          <w:b/>
          <w:bCs w:val="0"/>
          <w:color w:val="auto"/>
          <w:sz w:val="32"/>
          <w:szCs w:val="32"/>
          <w:highlight w:val="none"/>
        </w:rPr>
      </w:pPr>
      <w:bookmarkStart w:id="68" w:name="_Toc22184"/>
      <w:r>
        <w:rPr>
          <w:rFonts w:hint="eastAsia" w:ascii="楷体" w:hAnsi="楷体" w:eastAsia="楷体"/>
          <w:b/>
          <w:bCs w:val="0"/>
          <w:color w:val="auto"/>
          <w:sz w:val="32"/>
          <w:szCs w:val="32"/>
          <w:highlight w:val="none"/>
        </w:rPr>
        <w:t>技工院校毕业生</w:t>
      </w:r>
      <w:bookmarkEnd w:id="68"/>
    </w:p>
    <w:p>
      <w:pPr>
        <w:numPr>
          <w:ilvl w:val="0"/>
          <w:numId w:val="0"/>
        </w:num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p>
    <w:p>
      <w:pPr>
        <w:numPr>
          <w:ilvl w:val="0"/>
          <w:numId w:val="5"/>
        </w:numPr>
        <w:ind w:firstLine="643" w:firstLineChars="200"/>
        <w:outlineLvl w:val="0"/>
        <w:rPr>
          <w:rFonts w:hint="eastAsia" w:ascii="黑体" w:hAnsi="黑体" w:eastAsia="黑体"/>
          <w:b/>
          <w:bCs/>
          <w:color w:val="auto"/>
          <w:sz w:val="32"/>
          <w:szCs w:val="32"/>
          <w:highlight w:val="none"/>
        </w:rPr>
      </w:pPr>
      <w:bookmarkStart w:id="69" w:name="_Toc31624"/>
      <w:r>
        <w:rPr>
          <w:rFonts w:hint="eastAsia" w:ascii="黑体" w:hAnsi="黑体" w:eastAsia="黑体"/>
          <w:b/>
          <w:bCs/>
          <w:color w:val="auto"/>
          <w:sz w:val="32"/>
          <w:szCs w:val="32"/>
          <w:highlight w:val="none"/>
        </w:rPr>
        <w:t>网上报名操作</w:t>
      </w:r>
      <w:r>
        <w:rPr>
          <w:rFonts w:hint="eastAsia" w:ascii="黑体" w:hAnsi="黑体" w:eastAsia="黑体"/>
          <w:b/>
          <w:bCs/>
          <w:color w:val="auto"/>
          <w:sz w:val="32"/>
          <w:szCs w:val="32"/>
          <w:highlight w:val="none"/>
          <w:lang w:eastAsia="zh-CN"/>
        </w:rPr>
        <w:t>须知</w:t>
      </w:r>
      <w:bookmarkEnd w:id="69"/>
    </w:p>
    <w:p>
      <w:pPr>
        <w:numPr>
          <w:ilvl w:val="0"/>
          <w:numId w:val="9"/>
        </w:numPr>
        <w:ind w:firstLine="643" w:firstLineChars="200"/>
        <w:outlineLvl w:val="1"/>
        <w:rPr>
          <w:rFonts w:hint="eastAsia" w:ascii="楷体" w:hAnsi="楷体" w:eastAsia="楷体"/>
          <w:b/>
          <w:color w:val="auto"/>
          <w:sz w:val="32"/>
          <w:szCs w:val="32"/>
          <w:highlight w:val="none"/>
        </w:rPr>
      </w:pPr>
      <w:bookmarkStart w:id="70" w:name="_Toc32398"/>
      <w:r>
        <w:rPr>
          <w:rFonts w:hint="eastAsia" w:ascii="楷体" w:hAnsi="楷体" w:eastAsia="楷体"/>
          <w:b/>
          <w:color w:val="auto"/>
          <w:sz w:val="32"/>
          <w:szCs w:val="32"/>
          <w:highlight w:val="none"/>
          <w:lang w:eastAsia="zh-CN"/>
        </w:rPr>
        <w:t>个人密码重置</w:t>
      </w:r>
      <w:bookmarkEnd w:id="70"/>
      <w:r>
        <w:rPr>
          <w:rFonts w:hint="eastAsia" w:ascii="楷体" w:hAnsi="楷体" w:eastAsia="楷体"/>
          <w:b/>
          <w:color w:val="auto"/>
          <w:sz w:val="32"/>
          <w:szCs w:val="32"/>
          <w:highlight w:val="none"/>
        </w:rPr>
        <w:tab/>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重置密码有两种方式：</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第一种：短信找回。</w:t>
      </w:r>
      <w:r>
        <w:rPr>
          <w:rFonts w:hint="eastAsia" w:ascii="仿宋_GB2312" w:eastAsia="仿宋_GB2312"/>
          <w:color w:val="auto"/>
          <w:sz w:val="32"/>
          <w:szCs w:val="32"/>
          <w:highlight w:val="none"/>
          <w:lang w:eastAsia="zh-CN"/>
        </w:rPr>
        <w:t>在“报名</w:t>
      </w:r>
      <w:r>
        <w:rPr>
          <w:rFonts w:hint="eastAsia" w:ascii="仿宋_GB2312" w:eastAsia="仿宋_GB2312"/>
          <w:color w:val="auto"/>
          <w:sz w:val="32"/>
          <w:szCs w:val="32"/>
          <w:highlight w:val="none"/>
        </w:rPr>
        <w:t>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界面中输入注册时所填</w:t>
      </w:r>
      <w:r>
        <w:rPr>
          <w:rFonts w:hint="eastAsia" w:ascii="仿宋_GB2312" w:eastAsia="仿宋_GB2312"/>
          <w:color w:val="auto"/>
          <w:sz w:val="32"/>
          <w:szCs w:val="32"/>
          <w:highlight w:val="none"/>
          <w:lang w:eastAsia="zh-CN"/>
        </w:rPr>
        <w:t>写</w:t>
      </w:r>
      <w:r>
        <w:rPr>
          <w:rFonts w:hint="eastAsia" w:ascii="仿宋_GB2312" w:eastAsia="仿宋_GB2312"/>
          <w:color w:val="auto"/>
          <w:sz w:val="32"/>
          <w:szCs w:val="32"/>
          <w:highlight w:val="none"/>
        </w:rPr>
        <w:t>的姓名、证件类型、证件编号、手机号</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信息。</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若注册时登记手机号已暂停使用，可以在系统界面勾选“旧号码已不可用”并输入新的手机号码找回密码。</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第二种：</w:t>
      </w:r>
      <w:r>
        <w:rPr>
          <w:rFonts w:hint="eastAsia" w:ascii="仿宋_GB2312" w:eastAsia="仿宋_GB2312"/>
          <w:color w:val="auto"/>
          <w:sz w:val="32"/>
          <w:szCs w:val="32"/>
          <w:highlight w:val="none"/>
          <w:lang w:eastAsia="zh-CN"/>
        </w:rPr>
        <w:fldChar w:fldCharType="begin"/>
      </w:r>
      <w:r>
        <w:rPr>
          <w:rFonts w:hint="eastAsia" w:ascii="仿宋_GB2312" w:eastAsia="仿宋_GB2312"/>
          <w:color w:val="auto"/>
          <w:sz w:val="32"/>
          <w:szCs w:val="32"/>
          <w:highlight w:val="none"/>
          <w:lang w:eastAsia="zh-CN"/>
        </w:rPr>
        <w:instrText xml:space="preserve"> HYPERLINK "mailto:人工找回。须将手持身份证原件的肖像照、身份证正反面照片发送至xmmmcz@163.com，待工作人员依序逐一审核并重置，请耐心等待。" </w:instrText>
      </w:r>
      <w:r>
        <w:rPr>
          <w:rFonts w:hint="eastAsia" w:ascii="仿宋_GB2312" w:eastAsia="仿宋_GB2312"/>
          <w:color w:val="auto"/>
          <w:sz w:val="32"/>
          <w:szCs w:val="32"/>
          <w:highlight w:val="none"/>
          <w:lang w:eastAsia="zh-CN"/>
        </w:rPr>
        <w:fldChar w:fldCharType="separate"/>
      </w:r>
      <w:r>
        <w:rPr>
          <w:rFonts w:hint="eastAsia" w:ascii="仿宋_GB2312" w:eastAsia="仿宋_GB2312"/>
          <w:color w:val="auto"/>
          <w:sz w:val="32"/>
          <w:szCs w:val="32"/>
          <w:highlight w:val="none"/>
          <w:lang w:eastAsia="zh-CN"/>
        </w:rPr>
        <w:t>人工找回。须将手持身份证原件的肖像照、身份证正反面照片发送至xmmmcz@163.com，待工作人员依序逐一审核并重置，请耐心等待。</w:t>
      </w:r>
      <w:r>
        <w:rPr>
          <w:rFonts w:hint="eastAsia" w:ascii="仿宋_GB2312" w:eastAsia="仿宋_GB2312"/>
          <w:color w:val="auto"/>
          <w:sz w:val="32"/>
          <w:szCs w:val="32"/>
          <w:highlight w:val="none"/>
          <w:lang w:eastAsia="zh-CN"/>
        </w:rPr>
        <w:fldChar w:fldCharType="end"/>
      </w:r>
      <w:r>
        <w:rPr>
          <w:rFonts w:hint="eastAsia" w:ascii="仿宋_GB2312" w:eastAsia="仿宋_GB2312"/>
          <w:color w:val="auto"/>
          <w:sz w:val="32"/>
          <w:szCs w:val="32"/>
          <w:highlight w:val="none"/>
          <w:lang w:eastAsia="zh-CN"/>
        </w:rPr>
        <w:t>建议尽可能采用第一种方式找回密码。</w:t>
      </w:r>
    </w:p>
    <w:p>
      <w:pPr>
        <w:numPr>
          <w:ilvl w:val="0"/>
          <w:numId w:val="9"/>
        </w:numPr>
        <w:ind w:firstLine="643" w:firstLineChars="200"/>
        <w:outlineLvl w:val="1"/>
        <w:rPr>
          <w:rFonts w:hint="eastAsia" w:ascii="楷体" w:hAnsi="楷体" w:eastAsia="楷体"/>
          <w:b/>
          <w:color w:val="auto"/>
          <w:sz w:val="32"/>
          <w:szCs w:val="32"/>
          <w:highlight w:val="none"/>
        </w:rPr>
      </w:pPr>
      <w:bookmarkStart w:id="71" w:name="_Toc18489"/>
      <w:r>
        <w:rPr>
          <w:rFonts w:hint="eastAsia" w:ascii="楷体" w:hAnsi="楷体" w:eastAsia="楷体"/>
          <w:b/>
          <w:color w:val="auto"/>
          <w:sz w:val="32"/>
          <w:szCs w:val="32"/>
          <w:highlight w:val="none"/>
        </w:rPr>
        <w:t>报名信息填写</w:t>
      </w:r>
      <w:bookmarkEnd w:id="71"/>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请</w:t>
      </w:r>
      <w:r>
        <w:rPr>
          <w:rFonts w:hint="eastAsia" w:ascii="仿宋_GB2312" w:eastAsia="仿宋_GB2312"/>
          <w:color w:val="auto"/>
          <w:sz w:val="32"/>
          <w:szCs w:val="32"/>
          <w:highlight w:val="none"/>
          <w:lang w:eastAsia="zh-CN"/>
        </w:rPr>
        <w:t>考生认真对照岗位资格条件等要求，务必准确、完整填写截至报名日的相关个人信息。</w:t>
      </w:r>
    </w:p>
    <w:p>
      <w:pPr>
        <w:numPr>
          <w:ilvl w:val="0"/>
          <w:numId w:val="10"/>
        </w:numPr>
        <w:ind w:left="803" w:leftChars="0" w:firstLine="0" w:firstLineChars="0"/>
        <w:outlineLvl w:val="2"/>
        <w:rPr>
          <w:rFonts w:hint="eastAsia" w:ascii="仿宋_GB2312" w:hAnsi="仿宋_GB2312" w:eastAsia="仿宋_GB2312" w:cs="仿宋_GB2312"/>
          <w:b/>
          <w:bCs w:val="0"/>
          <w:color w:val="auto"/>
          <w:sz w:val="32"/>
          <w:szCs w:val="32"/>
          <w:highlight w:val="none"/>
          <w:lang w:val="en-US" w:eastAsia="zh-CN"/>
        </w:rPr>
      </w:pPr>
      <w:bookmarkStart w:id="72" w:name="_Toc16055"/>
      <w:bookmarkStart w:id="73" w:name="_Toc10868"/>
      <w:bookmarkStart w:id="74" w:name="_Toc3262"/>
      <w:bookmarkStart w:id="75" w:name="_Toc15344"/>
      <w:r>
        <w:rPr>
          <w:rFonts w:hint="eastAsia" w:ascii="仿宋_GB2312" w:hAnsi="仿宋_GB2312" w:eastAsia="仿宋_GB2312" w:cs="仿宋_GB2312"/>
          <w:b/>
          <w:bCs w:val="0"/>
          <w:color w:val="auto"/>
          <w:sz w:val="32"/>
          <w:szCs w:val="32"/>
          <w:highlight w:val="none"/>
          <w:lang w:val="en-US" w:eastAsia="zh-CN"/>
        </w:rPr>
        <w:t>首次在报名系统注册的考生</w:t>
      </w:r>
      <w:bookmarkEnd w:id="72"/>
      <w:bookmarkEnd w:id="73"/>
      <w:bookmarkEnd w:id="74"/>
      <w:bookmarkEnd w:id="75"/>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考生应登录“报名系统”，根据截至报名日实际情况逐一填写个人相关信息，包括“我的基本信息”和“教育工作背景”等。</w:t>
      </w:r>
    </w:p>
    <w:p>
      <w:pPr>
        <w:numPr>
          <w:ilvl w:val="0"/>
          <w:numId w:val="10"/>
        </w:numPr>
        <w:ind w:left="803" w:leftChars="0" w:firstLine="0" w:firstLineChars="0"/>
        <w:outlineLvl w:val="2"/>
        <w:rPr>
          <w:rFonts w:hint="eastAsia" w:ascii="仿宋_GB2312" w:hAnsi="仿宋_GB2312" w:eastAsia="仿宋_GB2312" w:cs="仿宋_GB2312"/>
          <w:b/>
          <w:bCs w:val="0"/>
          <w:color w:val="auto"/>
          <w:sz w:val="32"/>
          <w:szCs w:val="32"/>
          <w:highlight w:val="none"/>
          <w:lang w:val="en-US" w:eastAsia="zh-CN"/>
        </w:rPr>
      </w:pPr>
      <w:bookmarkStart w:id="76" w:name="_Toc13506"/>
      <w:bookmarkStart w:id="77" w:name="_Toc16611"/>
      <w:bookmarkStart w:id="78" w:name="_Toc21460"/>
      <w:bookmarkStart w:id="79" w:name="_Toc5835"/>
      <w:r>
        <w:rPr>
          <w:rFonts w:hint="eastAsia" w:ascii="仿宋_GB2312" w:hAnsi="仿宋_GB2312" w:eastAsia="仿宋_GB2312" w:cs="仿宋_GB2312"/>
          <w:b/>
          <w:bCs w:val="0"/>
          <w:color w:val="auto"/>
          <w:sz w:val="32"/>
          <w:szCs w:val="32"/>
          <w:highlight w:val="none"/>
          <w:lang w:val="en-US" w:eastAsia="zh-CN"/>
        </w:rPr>
        <w:t>曾在报名系统注册的考生</w:t>
      </w:r>
      <w:bookmarkEnd w:id="76"/>
      <w:bookmarkEnd w:id="77"/>
      <w:bookmarkEnd w:id="78"/>
      <w:bookmarkEnd w:id="79"/>
    </w:p>
    <w:p>
      <w:pPr>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务必再次重新修改完善个人相关信息。报名提交审核后修改填写的个人信息，系统将无法更新，导致报考单位按之前信息审核认定不合格。</w:t>
      </w:r>
    </w:p>
    <w:p>
      <w:pPr>
        <w:numPr>
          <w:ilvl w:val="0"/>
          <w:numId w:val="9"/>
        </w:numPr>
        <w:ind w:firstLine="643" w:firstLineChars="200"/>
        <w:outlineLvl w:val="1"/>
        <w:rPr>
          <w:rFonts w:hint="eastAsia" w:ascii="楷体" w:hAnsi="楷体" w:eastAsia="楷体"/>
          <w:b/>
          <w:color w:val="auto"/>
          <w:sz w:val="32"/>
          <w:szCs w:val="32"/>
          <w:highlight w:val="none"/>
        </w:rPr>
      </w:pPr>
      <w:bookmarkStart w:id="80" w:name="_Toc17276"/>
      <w:r>
        <w:rPr>
          <w:rFonts w:hint="eastAsia" w:ascii="楷体" w:hAnsi="楷体" w:eastAsia="楷体"/>
          <w:b/>
          <w:color w:val="auto"/>
          <w:sz w:val="32"/>
          <w:szCs w:val="32"/>
          <w:highlight w:val="none"/>
          <w:lang w:eastAsia="zh-CN"/>
        </w:rPr>
        <w:t>报名次数限定</w:t>
      </w:r>
      <w:bookmarkEnd w:id="80"/>
    </w:p>
    <w:p>
      <w:pPr>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同一个岗位考生最多提交审核3次。在招聘单位未审核前，考生可以在“已报名情况”中自行取消报名，自行取消报名次数不限。通过审核后不得取消或更改报名岗位。</w:t>
      </w:r>
    </w:p>
    <w:p>
      <w:pPr>
        <w:ind w:firstLine="640" w:firstLineChars="200"/>
        <w:rPr>
          <w:rFonts w:hint="default" w:ascii="楷体" w:hAnsi="楷体" w:eastAsia="楷体"/>
          <w:b/>
          <w:color w:val="auto"/>
          <w:sz w:val="32"/>
          <w:szCs w:val="32"/>
          <w:highlight w:val="none"/>
          <w:lang w:val="en-US"/>
        </w:rPr>
      </w:pPr>
      <w:r>
        <w:rPr>
          <w:rFonts w:hint="eastAsia" w:ascii="仿宋_GB2312" w:eastAsia="仿宋_GB2312"/>
          <w:color w:val="auto"/>
          <w:sz w:val="32"/>
          <w:szCs w:val="32"/>
          <w:highlight w:val="none"/>
          <w:lang w:val="en-US" w:eastAsia="zh-CN"/>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pPr>
        <w:numPr>
          <w:ilvl w:val="0"/>
          <w:numId w:val="9"/>
        </w:numPr>
        <w:ind w:firstLine="643" w:firstLineChars="200"/>
        <w:outlineLvl w:val="1"/>
        <w:rPr>
          <w:rFonts w:hint="eastAsia" w:ascii="楷体" w:hAnsi="楷体" w:eastAsia="楷体"/>
          <w:b/>
          <w:color w:val="auto"/>
          <w:sz w:val="32"/>
          <w:szCs w:val="32"/>
          <w:highlight w:val="none"/>
        </w:rPr>
      </w:pPr>
      <w:bookmarkStart w:id="81" w:name="_Toc23865"/>
      <w:r>
        <w:rPr>
          <w:rFonts w:hint="eastAsia" w:ascii="楷体" w:hAnsi="楷体" w:eastAsia="楷体"/>
          <w:b/>
          <w:color w:val="auto"/>
          <w:sz w:val="32"/>
          <w:szCs w:val="32"/>
          <w:highlight w:val="none"/>
          <w:lang w:eastAsia="zh-CN"/>
        </w:rPr>
        <w:t>申诉注意事项</w:t>
      </w:r>
      <w:bookmarkEnd w:id="81"/>
    </w:p>
    <w:p>
      <w:pPr>
        <w:ind w:firstLine="643" w:firstLineChars="200"/>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申诉功能只能使用</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lang w:eastAsia="zh-CN"/>
        </w:rPr>
        <w:t>次，请慎用！</w:t>
      </w: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pPr>
        <w:ind w:firstLine="640" w:firstLineChars="200"/>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p>
      <w:pPr>
        <w:numPr>
          <w:ilvl w:val="0"/>
          <w:numId w:val="5"/>
        </w:numPr>
        <w:ind w:firstLine="643" w:firstLineChars="200"/>
        <w:outlineLvl w:val="0"/>
        <w:rPr>
          <w:rFonts w:hint="eastAsia" w:ascii="黑体" w:hAnsi="黑体" w:eastAsia="黑体"/>
          <w:b/>
          <w:bCs/>
          <w:color w:val="auto"/>
          <w:sz w:val="32"/>
          <w:szCs w:val="32"/>
          <w:highlight w:val="none"/>
        </w:rPr>
      </w:pPr>
      <w:bookmarkStart w:id="82" w:name="_Toc27094"/>
      <w:r>
        <w:rPr>
          <w:rFonts w:hint="eastAsia" w:ascii="黑体" w:hAnsi="黑体" w:eastAsia="黑体"/>
          <w:b/>
          <w:bCs/>
          <w:color w:val="auto"/>
          <w:sz w:val="32"/>
          <w:szCs w:val="32"/>
          <w:highlight w:val="none"/>
        </w:rPr>
        <w:t>疫情防控要求</w:t>
      </w:r>
      <w:bookmarkEnd w:id="82"/>
    </w:p>
    <w:p>
      <w:pPr>
        <w:spacing w:line="560" w:lineRule="exact"/>
        <w:ind w:firstLine="640" w:firstLineChars="200"/>
        <w:rPr>
          <w:rFonts w:hint="eastAsia" w:ascii="仿宋_GB2312" w:eastAsia="仿宋_GB2312" w:cstheme="minorBidi"/>
          <w:color w:val="auto"/>
          <w:sz w:val="32"/>
          <w:szCs w:val="32"/>
          <w:highlight w:val="none"/>
          <w:lang w:eastAsia="zh-CN"/>
        </w:rPr>
      </w:pPr>
      <w:r>
        <w:rPr>
          <w:rFonts w:hint="eastAsia" w:ascii="仿宋_GB2312" w:eastAsia="仿宋_GB2312" w:hAnsiTheme="minorHAnsi" w:cstheme="minorBidi"/>
          <w:color w:val="auto"/>
          <w:sz w:val="32"/>
          <w:szCs w:val="32"/>
          <w:highlight w:val="none"/>
        </w:rPr>
        <w:t>疫情防控要求贯穿本次招聘全程，将严格按照厦门市应对新冠肺炎疫情工作指挥部</w:t>
      </w:r>
      <w:r>
        <w:rPr>
          <w:rFonts w:hint="eastAsia" w:ascii="仿宋_GB2312" w:eastAsia="仿宋_GB2312" w:cstheme="minorBidi"/>
          <w:color w:val="auto"/>
          <w:sz w:val="32"/>
          <w:szCs w:val="32"/>
          <w:highlight w:val="none"/>
          <w:lang w:eastAsia="zh-CN"/>
        </w:rPr>
        <w:t>最新</w:t>
      </w:r>
      <w:r>
        <w:rPr>
          <w:rFonts w:hint="eastAsia" w:ascii="仿宋_GB2312" w:eastAsia="仿宋_GB2312" w:hAnsiTheme="minorHAnsi" w:cstheme="minorBidi"/>
          <w:color w:val="auto"/>
          <w:sz w:val="32"/>
          <w:szCs w:val="32"/>
          <w:highlight w:val="none"/>
        </w:rPr>
        <w:t>部署，严密落实新冠肺炎疫情防控要求，考生务必遵照疫情防控要求，提前做好行程规划，以免错失考试资格。</w:t>
      </w:r>
      <w:r>
        <w:rPr>
          <w:rFonts w:hint="eastAsia" w:ascii="仿宋_GB2312" w:eastAsia="仿宋_GB2312" w:cstheme="minorBidi"/>
          <w:color w:val="auto"/>
          <w:sz w:val="32"/>
          <w:szCs w:val="32"/>
          <w:highlight w:val="none"/>
          <w:lang w:eastAsia="zh-CN"/>
        </w:rPr>
        <w:t>本简章发布之日起至招聘结束，如境内新增中高风险地区，从境内中高风险地区、国（境）外地区来厦的，按我市疫情防控规定执行。</w:t>
      </w:r>
    </w:p>
    <w:p>
      <w:pPr>
        <w:spacing w:line="560" w:lineRule="exact"/>
        <w:ind w:firstLine="640" w:firstLineChars="200"/>
        <w:rPr>
          <w:rFonts w:hint="eastAsia" w:ascii="仿宋_GB2312" w:eastAsia="仿宋_GB2312" w:hAnsiTheme="minorHAnsi" w:cstheme="minorBidi"/>
          <w:color w:val="auto"/>
          <w:sz w:val="32"/>
          <w:szCs w:val="32"/>
          <w:highlight w:val="none"/>
        </w:rPr>
      </w:pPr>
      <w:r>
        <w:rPr>
          <w:rFonts w:hint="eastAsia" w:ascii="仿宋_GB2312" w:eastAsia="仿宋_GB2312" w:cstheme="minorBidi"/>
          <w:color w:val="auto"/>
          <w:sz w:val="32"/>
          <w:szCs w:val="32"/>
          <w:highlight w:val="none"/>
          <w:lang w:eastAsia="zh-CN"/>
        </w:rPr>
        <w:t>招聘疫情防控要求请及时关注“报名系统”相关通知。必要时或有疑问，</w:t>
      </w:r>
      <w:r>
        <w:rPr>
          <w:rFonts w:hint="eastAsia" w:ascii="仿宋_GB2312" w:eastAsia="仿宋_GB2312" w:hAnsiTheme="minorHAnsi" w:cstheme="minorBidi"/>
          <w:color w:val="auto"/>
          <w:sz w:val="32"/>
          <w:szCs w:val="32"/>
          <w:highlight w:val="none"/>
        </w:rPr>
        <w:t>请拨打咨询专线0592-3279055获知相关政策信息</w:t>
      </w:r>
      <w:r>
        <w:rPr>
          <w:rFonts w:hint="eastAsia" w:ascii="仿宋_GB2312" w:eastAsia="仿宋_GB2312" w:cstheme="minorBidi"/>
          <w:color w:val="auto"/>
          <w:sz w:val="32"/>
          <w:szCs w:val="32"/>
          <w:highlight w:val="none"/>
          <w:lang w:eastAsia="zh-CN"/>
        </w:rPr>
        <w:t>。</w:t>
      </w:r>
      <w:r>
        <w:rPr>
          <w:rFonts w:hint="eastAsia" w:ascii="仿宋_GB2312" w:eastAsia="仿宋_GB2312" w:hAnsiTheme="minorHAnsi" w:cstheme="minorBidi"/>
          <w:color w:val="auto"/>
          <w:sz w:val="32"/>
          <w:szCs w:val="32"/>
          <w:highlight w:val="none"/>
        </w:rPr>
        <w:t>瞒报、谎报、不履行相关承诺人员将承担法律责任。</w:t>
      </w: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ind w:firstLine="640" w:firstLineChars="200"/>
        <w:rPr>
          <w:rFonts w:hint="eastAsia" w:ascii="仿宋_GB2312" w:eastAsia="仿宋_GB2312" w:hAnsiTheme="minorHAnsi" w:cstheme="minorBidi"/>
          <w:color w:val="auto"/>
          <w:sz w:val="32"/>
          <w:szCs w:val="32"/>
          <w:highlight w:val="none"/>
        </w:rPr>
      </w:pPr>
    </w:p>
    <w:p>
      <w:pPr>
        <w:spacing w:line="560" w:lineRule="exact"/>
        <w:rPr>
          <w:rFonts w:hint="eastAsia" w:ascii="楷体_GB2312" w:hAnsi="楷体_GB2312" w:eastAsia="楷体_GB2312" w:cs="楷体_GB2312"/>
          <w:b/>
          <w:bCs w:val="0"/>
          <w:strike/>
          <w:dstrike w:val="0"/>
          <w:color w:val="auto"/>
          <w:kern w:val="0"/>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362606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3362606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E7917"/>
    <w:multiLevelType w:val="singleLevel"/>
    <w:tmpl w:val="8CDE7917"/>
    <w:lvl w:ilvl="0" w:tentative="0">
      <w:start w:val="1"/>
      <w:numFmt w:val="decimal"/>
      <w:lvlText w:val="%1."/>
      <w:lvlJc w:val="left"/>
      <w:pPr>
        <w:ind w:left="425" w:hanging="425"/>
      </w:pPr>
      <w:rPr>
        <w:rFonts w:hint="default"/>
      </w:rPr>
    </w:lvl>
  </w:abstractNum>
  <w:abstractNum w:abstractNumId="1">
    <w:nsid w:val="9D254202"/>
    <w:multiLevelType w:val="singleLevel"/>
    <w:tmpl w:val="9D254202"/>
    <w:lvl w:ilvl="0" w:tentative="0">
      <w:start w:val="1"/>
      <w:numFmt w:val="chineseCounting"/>
      <w:suff w:val="nothing"/>
      <w:lvlText w:val="（%1）"/>
      <w:lvlJc w:val="left"/>
      <w:rPr>
        <w:rFonts w:hint="eastAsia"/>
      </w:rPr>
    </w:lvl>
  </w:abstractNum>
  <w:abstractNum w:abstractNumId="2">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3">
    <w:nsid w:val="B50CCCFE"/>
    <w:multiLevelType w:val="singleLevel"/>
    <w:tmpl w:val="B50CCCFE"/>
    <w:lvl w:ilvl="0" w:tentative="0">
      <w:start w:val="1"/>
      <w:numFmt w:val="chineseCounting"/>
      <w:suff w:val="nothing"/>
      <w:lvlText w:val="（%1）"/>
      <w:lvlJc w:val="left"/>
      <w:rPr>
        <w:rFonts w:hint="eastAsia"/>
      </w:rPr>
    </w:lvl>
  </w:abstractNum>
  <w:abstractNum w:abstractNumId="4">
    <w:nsid w:val="BE17E7BB"/>
    <w:multiLevelType w:val="singleLevel"/>
    <w:tmpl w:val="BE17E7BB"/>
    <w:lvl w:ilvl="0" w:tentative="0">
      <w:start w:val="3"/>
      <w:numFmt w:val="chineseCounting"/>
      <w:suff w:val="nothing"/>
      <w:lvlText w:val="（%1）"/>
      <w:lvlJc w:val="left"/>
      <w:rPr>
        <w:rFonts w:hint="eastAsia"/>
      </w:rPr>
    </w:lvl>
  </w:abstractNum>
  <w:abstractNum w:abstractNumId="5">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6">
    <w:nsid w:val="292C555B"/>
    <w:multiLevelType w:val="singleLevel"/>
    <w:tmpl w:val="292C555B"/>
    <w:lvl w:ilvl="0" w:tentative="0">
      <w:start w:val="1"/>
      <w:numFmt w:val="decimal"/>
      <w:lvlText w:val="%1."/>
      <w:lvlJc w:val="left"/>
      <w:pPr>
        <w:tabs>
          <w:tab w:val="left" w:pos="312"/>
        </w:tabs>
        <w:ind w:left="803" w:leftChars="0" w:firstLine="0" w:firstLineChars="0"/>
      </w:pPr>
    </w:lvl>
  </w:abstractNum>
  <w:abstractNum w:abstractNumId="7">
    <w:nsid w:val="29B64A69"/>
    <w:multiLevelType w:val="singleLevel"/>
    <w:tmpl w:val="29B64A69"/>
    <w:lvl w:ilvl="0" w:tentative="0">
      <w:start w:val="3"/>
      <w:numFmt w:val="decimal"/>
      <w:lvlText w:val="%1."/>
      <w:lvlJc w:val="left"/>
      <w:pPr>
        <w:tabs>
          <w:tab w:val="left" w:pos="312"/>
        </w:tabs>
      </w:pPr>
    </w:lvl>
  </w:abstractNum>
  <w:abstractNum w:abstractNumId="8">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9">
    <w:nsid w:val="6DCB4CBE"/>
    <w:multiLevelType w:val="singleLevel"/>
    <w:tmpl w:val="6DCB4CBE"/>
    <w:lvl w:ilvl="0" w:tentative="0">
      <w:start w:val="1"/>
      <w:numFmt w:val="chineseCounting"/>
      <w:suff w:val="nothing"/>
      <w:lvlText w:val="（%1）"/>
      <w:lvlJc w:val="left"/>
      <w:pPr>
        <w:ind w:left="0" w:firstLine="420"/>
      </w:pPr>
      <w:rPr>
        <w:rFonts w:hint="eastAsia"/>
        <w:strike w:val="0"/>
        <w:dstrike w:val="0"/>
      </w:rPr>
    </w:lvl>
  </w:abstractNum>
  <w:num w:numId="1">
    <w:abstractNumId w:val="2"/>
  </w:num>
  <w:num w:numId="2">
    <w:abstractNumId w:val="8"/>
  </w:num>
  <w:num w:numId="3">
    <w:abstractNumId w:val="4"/>
  </w:num>
  <w:num w:numId="4">
    <w:abstractNumId w:val="7"/>
  </w:num>
  <w:num w:numId="5">
    <w:abstractNumId w:val="5"/>
  </w:num>
  <w:num w:numId="6">
    <w:abstractNumId w:val="3"/>
  </w:num>
  <w:num w:numId="7">
    <w:abstractNumId w:val="0"/>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YTk4ZDBlMWJmZDFiYzQwM2I0NmQyZThhOTAyNWYifQ=="/>
  </w:docVars>
  <w:rsids>
    <w:rsidRoot w:val="00CA3A16"/>
    <w:rsid w:val="00137BC5"/>
    <w:rsid w:val="0014786A"/>
    <w:rsid w:val="0017732C"/>
    <w:rsid w:val="00283FFF"/>
    <w:rsid w:val="003477C2"/>
    <w:rsid w:val="0039564C"/>
    <w:rsid w:val="00413DE3"/>
    <w:rsid w:val="00AA508C"/>
    <w:rsid w:val="00CA3A16"/>
    <w:rsid w:val="00E501FF"/>
    <w:rsid w:val="012E4057"/>
    <w:rsid w:val="01706B3D"/>
    <w:rsid w:val="01877A92"/>
    <w:rsid w:val="01E54F4F"/>
    <w:rsid w:val="029C19EF"/>
    <w:rsid w:val="02AF79A2"/>
    <w:rsid w:val="034E4D00"/>
    <w:rsid w:val="040A5012"/>
    <w:rsid w:val="0431644B"/>
    <w:rsid w:val="055067D2"/>
    <w:rsid w:val="060D0DBE"/>
    <w:rsid w:val="061C162C"/>
    <w:rsid w:val="063C65E5"/>
    <w:rsid w:val="06B534C8"/>
    <w:rsid w:val="06EA3643"/>
    <w:rsid w:val="07872889"/>
    <w:rsid w:val="083C6075"/>
    <w:rsid w:val="0A2926EC"/>
    <w:rsid w:val="0ABE0466"/>
    <w:rsid w:val="0AC54620"/>
    <w:rsid w:val="0AC74CA5"/>
    <w:rsid w:val="0C362919"/>
    <w:rsid w:val="0C42075F"/>
    <w:rsid w:val="0C62192F"/>
    <w:rsid w:val="0C9537CF"/>
    <w:rsid w:val="0CF954AD"/>
    <w:rsid w:val="0CFA7F8B"/>
    <w:rsid w:val="0E666006"/>
    <w:rsid w:val="0E792691"/>
    <w:rsid w:val="0EEC0086"/>
    <w:rsid w:val="0EFC1000"/>
    <w:rsid w:val="0FA821AF"/>
    <w:rsid w:val="11120E04"/>
    <w:rsid w:val="11142108"/>
    <w:rsid w:val="115C0282"/>
    <w:rsid w:val="11D50F5D"/>
    <w:rsid w:val="12466C5E"/>
    <w:rsid w:val="127C59E8"/>
    <w:rsid w:val="12B17B3E"/>
    <w:rsid w:val="137A7CA3"/>
    <w:rsid w:val="145D3DE8"/>
    <w:rsid w:val="15714F96"/>
    <w:rsid w:val="15D95F9E"/>
    <w:rsid w:val="15E92563"/>
    <w:rsid w:val="175B119E"/>
    <w:rsid w:val="17682FA1"/>
    <w:rsid w:val="18581580"/>
    <w:rsid w:val="18904636"/>
    <w:rsid w:val="18DC4FBF"/>
    <w:rsid w:val="19FFEA78"/>
    <w:rsid w:val="1E381C14"/>
    <w:rsid w:val="1F642B07"/>
    <w:rsid w:val="1FAD1DE7"/>
    <w:rsid w:val="1FAE3AD8"/>
    <w:rsid w:val="20717870"/>
    <w:rsid w:val="207874E7"/>
    <w:rsid w:val="20D11DC7"/>
    <w:rsid w:val="2107136B"/>
    <w:rsid w:val="212E6965"/>
    <w:rsid w:val="21771570"/>
    <w:rsid w:val="21CD6AB5"/>
    <w:rsid w:val="21F41D88"/>
    <w:rsid w:val="221236C5"/>
    <w:rsid w:val="23916A34"/>
    <w:rsid w:val="23DA0315"/>
    <w:rsid w:val="23FF64C8"/>
    <w:rsid w:val="242714D3"/>
    <w:rsid w:val="248C709C"/>
    <w:rsid w:val="25454C78"/>
    <w:rsid w:val="25B64A56"/>
    <w:rsid w:val="2690248F"/>
    <w:rsid w:val="27434329"/>
    <w:rsid w:val="27821282"/>
    <w:rsid w:val="27A609B1"/>
    <w:rsid w:val="27E04362"/>
    <w:rsid w:val="28654F9C"/>
    <w:rsid w:val="287A7EB7"/>
    <w:rsid w:val="29DC3048"/>
    <w:rsid w:val="2A07393E"/>
    <w:rsid w:val="2A9640F7"/>
    <w:rsid w:val="2AB5156E"/>
    <w:rsid w:val="2AB93EDB"/>
    <w:rsid w:val="2D0A1C91"/>
    <w:rsid w:val="2D146264"/>
    <w:rsid w:val="2D1620D0"/>
    <w:rsid w:val="2D3D3232"/>
    <w:rsid w:val="2E10141D"/>
    <w:rsid w:val="2ED55ABF"/>
    <w:rsid w:val="2EE36BA3"/>
    <w:rsid w:val="2EFF3BB2"/>
    <w:rsid w:val="2F284924"/>
    <w:rsid w:val="2FF31FA0"/>
    <w:rsid w:val="30496ABC"/>
    <w:rsid w:val="32A52DB1"/>
    <w:rsid w:val="330D7063"/>
    <w:rsid w:val="331D1B45"/>
    <w:rsid w:val="33570712"/>
    <w:rsid w:val="34054802"/>
    <w:rsid w:val="34171B12"/>
    <w:rsid w:val="34D735D7"/>
    <w:rsid w:val="351F4E18"/>
    <w:rsid w:val="357E6D44"/>
    <w:rsid w:val="36254EF0"/>
    <w:rsid w:val="36433543"/>
    <w:rsid w:val="37F762E2"/>
    <w:rsid w:val="388147D1"/>
    <w:rsid w:val="38A17E31"/>
    <w:rsid w:val="38E170A5"/>
    <w:rsid w:val="38EB3BCB"/>
    <w:rsid w:val="3A367B8B"/>
    <w:rsid w:val="3BA03D2D"/>
    <w:rsid w:val="3CAA7142"/>
    <w:rsid w:val="3D3C6670"/>
    <w:rsid w:val="3D5926B2"/>
    <w:rsid w:val="3E562D7D"/>
    <w:rsid w:val="3F2661A4"/>
    <w:rsid w:val="3F9A3645"/>
    <w:rsid w:val="3FA304C4"/>
    <w:rsid w:val="406D6EFE"/>
    <w:rsid w:val="40B5380B"/>
    <w:rsid w:val="4291180A"/>
    <w:rsid w:val="42E507E1"/>
    <w:rsid w:val="431A4FDF"/>
    <w:rsid w:val="43E56187"/>
    <w:rsid w:val="45C66CF9"/>
    <w:rsid w:val="45D103AB"/>
    <w:rsid w:val="463D3A2F"/>
    <w:rsid w:val="46DF3096"/>
    <w:rsid w:val="46FA6E62"/>
    <w:rsid w:val="47240519"/>
    <w:rsid w:val="4A880C0A"/>
    <w:rsid w:val="4C3825A0"/>
    <w:rsid w:val="4C9B4511"/>
    <w:rsid w:val="4D667BAF"/>
    <w:rsid w:val="4E073F0E"/>
    <w:rsid w:val="4EBD7FB6"/>
    <w:rsid w:val="4EC918D2"/>
    <w:rsid w:val="4EE73456"/>
    <w:rsid w:val="4F675ED1"/>
    <w:rsid w:val="4F895F71"/>
    <w:rsid w:val="50247421"/>
    <w:rsid w:val="50B679B6"/>
    <w:rsid w:val="53564D9D"/>
    <w:rsid w:val="540313D5"/>
    <w:rsid w:val="54EC7875"/>
    <w:rsid w:val="554A40DA"/>
    <w:rsid w:val="557377A3"/>
    <w:rsid w:val="55A451A2"/>
    <w:rsid w:val="56BE477A"/>
    <w:rsid w:val="576324C7"/>
    <w:rsid w:val="576F2D86"/>
    <w:rsid w:val="579E6CD9"/>
    <w:rsid w:val="5A283182"/>
    <w:rsid w:val="5A551433"/>
    <w:rsid w:val="5A9340A0"/>
    <w:rsid w:val="5AAA10A0"/>
    <w:rsid w:val="5AE23015"/>
    <w:rsid w:val="5C033BC0"/>
    <w:rsid w:val="5C620362"/>
    <w:rsid w:val="5C976E58"/>
    <w:rsid w:val="5CC84C5F"/>
    <w:rsid w:val="5DFF4EA3"/>
    <w:rsid w:val="5F3A704F"/>
    <w:rsid w:val="603C3BAE"/>
    <w:rsid w:val="612F6021"/>
    <w:rsid w:val="61A8597B"/>
    <w:rsid w:val="633A3546"/>
    <w:rsid w:val="6529276A"/>
    <w:rsid w:val="65561D37"/>
    <w:rsid w:val="67587B68"/>
    <w:rsid w:val="68753401"/>
    <w:rsid w:val="68C55500"/>
    <w:rsid w:val="69767728"/>
    <w:rsid w:val="6A1F5B15"/>
    <w:rsid w:val="6A1F6AAF"/>
    <w:rsid w:val="6ACA2314"/>
    <w:rsid w:val="6BB97558"/>
    <w:rsid w:val="6BE172C8"/>
    <w:rsid w:val="6C896BC3"/>
    <w:rsid w:val="6CA42558"/>
    <w:rsid w:val="6D9912B9"/>
    <w:rsid w:val="6E5D1E1F"/>
    <w:rsid w:val="6E5F2B55"/>
    <w:rsid w:val="6E69026A"/>
    <w:rsid w:val="6F122394"/>
    <w:rsid w:val="708C0CCC"/>
    <w:rsid w:val="70EA56E6"/>
    <w:rsid w:val="70EE53CD"/>
    <w:rsid w:val="712712B8"/>
    <w:rsid w:val="736B2384"/>
    <w:rsid w:val="74156E9F"/>
    <w:rsid w:val="74177270"/>
    <w:rsid w:val="746F7336"/>
    <w:rsid w:val="747852FC"/>
    <w:rsid w:val="75CD167C"/>
    <w:rsid w:val="777506C5"/>
    <w:rsid w:val="77EC41DA"/>
    <w:rsid w:val="77FA644E"/>
    <w:rsid w:val="78123420"/>
    <w:rsid w:val="785B6B77"/>
    <w:rsid w:val="78DE52DA"/>
    <w:rsid w:val="78E77648"/>
    <w:rsid w:val="793C4AC0"/>
    <w:rsid w:val="795F3C44"/>
    <w:rsid w:val="796650F2"/>
    <w:rsid w:val="796D3657"/>
    <w:rsid w:val="7A2B232E"/>
    <w:rsid w:val="7A595755"/>
    <w:rsid w:val="7C615798"/>
    <w:rsid w:val="7D4A461B"/>
    <w:rsid w:val="7D8E4E41"/>
    <w:rsid w:val="7DA302C5"/>
    <w:rsid w:val="7E411833"/>
    <w:rsid w:val="7E924827"/>
    <w:rsid w:val="7F526B1C"/>
    <w:rsid w:val="7F771774"/>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paragraph" w:styleId="6">
    <w:name w:val="toc 2"/>
    <w:basedOn w:val="1"/>
    <w:next w:val="1"/>
    <w:semiHidden/>
    <w:unhideWhenUsed/>
    <w:qFormat/>
    <w:uiPriority w:val="39"/>
    <w:pPr>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qFormat/>
    <w:uiPriority w:val="99"/>
    <w:rPr>
      <w:sz w:val="18"/>
      <w:szCs w:val="18"/>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11120</Words>
  <Characters>11483</Characters>
  <Lines>66</Lines>
  <Paragraphs>18</Paragraphs>
  <TotalTime>14</TotalTime>
  <ScaleCrop>false</ScaleCrop>
  <LinksUpToDate>false</LinksUpToDate>
  <CharactersWithSpaces>11702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2019-09-12T16:54:00Z</dcterms:created>
  <dc:creator>dell</dc:creator>
  <cp:lastModifiedBy>CYSherlockH</cp:lastModifiedBy>
  <cp:lastPrinted>2022-08-03T10:33:04Z</cp:lastPrinted>
  <dcterms:modified xsi:type="dcterms:W3CDTF">2022-08-03T11:02:19Z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D603E05657F44D32884DBD9077A6EEE2</vt:lpwstr>
  </property>
</Properties>
</file>