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5286" w:type="dxa"/>
        <w:tblInd w:w="0" w:type="dxa"/>
        <w:tblLayout w:type="fixed"/>
        <w:tblCellMar>
          <w:top w:w="0" w:type="dxa"/>
          <w:left w:w="108" w:type="dxa"/>
          <w:bottom w:w="0" w:type="dxa"/>
          <w:right w:w="108" w:type="dxa"/>
        </w:tblCellMar>
      </w:tblPr>
      <w:tblGrid>
        <w:gridCol w:w="106"/>
        <w:gridCol w:w="985"/>
        <w:gridCol w:w="1649"/>
        <w:gridCol w:w="1773"/>
        <w:gridCol w:w="1612"/>
        <w:gridCol w:w="8387"/>
        <w:gridCol w:w="774"/>
      </w:tblGrid>
      <w:tr>
        <w:tblPrEx>
          <w:tblCellMar>
            <w:top w:w="0" w:type="dxa"/>
            <w:left w:w="108" w:type="dxa"/>
            <w:bottom w:w="0" w:type="dxa"/>
            <w:right w:w="108" w:type="dxa"/>
          </w:tblCellMar>
        </w:tblPrEx>
        <w:trPr>
          <w:gridBefore w:val="1"/>
          <w:gridAfter w:val="1"/>
          <w:wBefore w:w="106" w:type="dxa"/>
          <w:wAfter w:w="774" w:type="dxa"/>
          <w:trHeight w:val="437" w:hRule="atLeast"/>
        </w:trPr>
        <w:tc>
          <w:tcPr>
            <w:tcW w:w="14406" w:type="dxa"/>
            <w:gridSpan w:val="5"/>
            <w:tcBorders>
              <w:top w:val="nil"/>
              <w:left w:val="nil"/>
              <w:bottom w:val="nil"/>
              <w:right w:val="nil"/>
            </w:tcBorders>
            <w:shd w:val="clear" w:color="auto" w:fill="auto"/>
            <w:noWrap/>
            <w:vAlign w:val="center"/>
          </w:tcPr>
          <w:p>
            <w:pPr>
              <w:widowControl/>
              <w:jc w:val="left"/>
              <w:textAlignment w:val="center"/>
              <w:rPr>
                <w:rFonts w:ascii="仿宋" w:hAnsi="仿宋" w:eastAsia="仿宋" w:cs="黑体"/>
                <w:color w:val="000000"/>
                <w:sz w:val="32"/>
                <w:szCs w:val="32"/>
              </w:rPr>
            </w:pPr>
            <w:r>
              <w:rPr>
                <w:rStyle w:val="10"/>
                <w:rFonts w:ascii="仿宋" w:hAnsi="仿宋" w:eastAsia="仿宋"/>
                <w:b/>
                <w:color w:val="000000" w:themeColor="text1"/>
                <w:sz w:val="44"/>
                <w:szCs w:val="44"/>
                <w14:textFill>
                  <w14:solidFill>
                    <w14:schemeClr w14:val="tx1"/>
                  </w14:solidFill>
                </w14:textFill>
              </w:rPr>
              <w:t>附件</w:t>
            </w:r>
          </w:p>
        </w:tc>
      </w:tr>
      <w:tr>
        <w:tblPrEx>
          <w:tblCellMar>
            <w:top w:w="0" w:type="dxa"/>
            <w:left w:w="108" w:type="dxa"/>
            <w:bottom w:w="0" w:type="dxa"/>
            <w:right w:w="108" w:type="dxa"/>
          </w:tblCellMar>
        </w:tblPrEx>
        <w:trPr>
          <w:gridBefore w:val="1"/>
          <w:gridAfter w:val="1"/>
          <w:wBefore w:w="106" w:type="dxa"/>
          <w:wAfter w:w="774" w:type="dxa"/>
          <w:trHeight w:val="831" w:hRule="atLeast"/>
        </w:trPr>
        <w:tc>
          <w:tcPr>
            <w:tcW w:w="14406" w:type="dxa"/>
            <w:gridSpan w:val="5"/>
            <w:tcBorders>
              <w:top w:val="nil"/>
              <w:left w:val="nil"/>
              <w:bottom w:val="nil"/>
              <w:right w:val="nil"/>
            </w:tcBorders>
            <w:shd w:val="clear" w:color="auto" w:fill="auto"/>
            <w:vAlign w:val="center"/>
          </w:tcPr>
          <w:p>
            <w:pPr>
              <w:widowControl/>
              <w:jc w:val="center"/>
              <w:textAlignment w:val="center"/>
              <w:rPr>
                <w:rStyle w:val="10"/>
                <w:rFonts w:ascii="仿宋" w:hAnsi="仿宋" w:eastAsia="仿宋"/>
                <w:b/>
                <w:sz w:val="44"/>
                <w:szCs w:val="44"/>
              </w:rPr>
            </w:pPr>
            <w:r>
              <w:rPr>
                <w:rStyle w:val="10"/>
                <w:rFonts w:hint="eastAsia" w:ascii="仿宋" w:hAnsi="仿宋" w:eastAsia="仿宋"/>
                <w:b/>
                <w:color w:val="000000" w:themeColor="text1"/>
                <w:sz w:val="44"/>
                <w:szCs w:val="44"/>
                <w14:textFill>
                  <w14:solidFill>
                    <w14:schemeClr w14:val="tx1"/>
                  </w14:solidFill>
                </w14:textFill>
              </w:rPr>
              <w:t>西安城投集团社会招聘岗位一览表</w:t>
            </w:r>
          </w:p>
        </w:tc>
      </w:tr>
      <w:tr>
        <w:tblPrEx>
          <w:tblCellMar>
            <w:top w:w="0" w:type="dxa"/>
            <w:left w:w="108" w:type="dxa"/>
            <w:bottom w:w="0" w:type="dxa"/>
            <w:right w:w="108" w:type="dxa"/>
          </w:tblCellMar>
        </w:tblPrEx>
        <w:trPr>
          <w:trHeight w:val="849" w:hRule="atLeast"/>
        </w:trPr>
        <w:tc>
          <w:tcPr>
            <w:tcW w:w="1091" w:type="dxa"/>
            <w:gridSpan w:val="2"/>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序号</w:t>
            </w:r>
          </w:p>
        </w:tc>
        <w:tc>
          <w:tcPr>
            <w:tcW w:w="1649"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部门</w:t>
            </w:r>
          </w:p>
        </w:tc>
        <w:tc>
          <w:tcPr>
            <w:tcW w:w="1773"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岗位名称</w:t>
            </w:r>
          </w:p>
        </w:tc>
        <w:tc>
          <w:tcPr>
            <w:tcW w:w="161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数量</w:t>
            </w:r>
          </w:p>
        </w:tc>
        <w:tc>
          <w:tcPr>
            <w:tcW w:w="9160" w:type="dxa"/>
            <w:gridSpan w:val="2"/>
            <w:tcBorders>
              <w:top w:val="single" w:color="auto" w:sz="4" w:space="0"/>
              <w:left w:val="nil"/>
              <w:bottom w:val="single" w:color="auto" w:sz="4" w:space="0"/>
              <w:right w:val="single" w:color="auto" w:sz="4" w:space="0"/>
            </w:tcBorders>
            <w:shd w:val="clear" w:color="000000" w:fill="FFFFFF"/>
          </w:tcPr>
          <w:p>
            <w:pPr>
              <w:widowControl/>
              <w:jc w:val="center"/>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任职资格条件</w:t>
            </w:r>
          </w:p>
        </w:tc>
      </w:tr>
      <w:tr>
        <w:tblPrEx>
          <w:tblCellMar>
            <w:top w:w="0" w:type="dxa"/>
            <w:left w:w="108" w:type="dxa"/>
            <w:bottom w:w="0" w:type="dxa"/>
            <w:right w:w="108" w:type="dxa"/>
          </w:tblCellMar>
        </w:tblPrEx>
        <w:trPr>
          <w:trHeight w:val="1823" w:hRule="atLeast"/>
        </w:trPr>
        <w:tc>
          <w:tcPr>
            <w:tcW w:w="109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综合办公室</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文秘岗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2.语言学及应用语言学、汉语言文字学、法律、工商管理硕士专业优先；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3.具有3年及以上文字秘书岗位工作经验；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4.具备较强的公文写作能力，能独立撰写文件、工作报告、规章制度等公文，熟悉会议承办、政务信息处理、制度建设等工作；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5.有公开发表的重要文章或相关专业著作的优先。</w:t>
            </w:r>
          </w:p>
        </w:tc>
      </w:tr>
      <w:tr>
        <w:tblPrEx>
          <w:tblCellMar>
            <w:top w:w="0" w:type="dxa"/>
            <w:left w:w="108" w:type="dxa"/>
            <w:bottom w:w="0" w:type="dxa"/>
            <w:right w:w="108" w:type="dxa"/>
          </w:tblCellMar>
        </w:tblPrEx>
        <w:trPr>
          <w:trHeight w:val="1146" w:hRule="atLeast"/>
        </w:trPr>
        <w:tc>
          <w:tcPr>
            <w:tcW w:w="10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行政管理岗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1.行政管理、企业管理、法律、信息安全专业优先；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2.具有3年及以上党政机关、企事业单位行政管理岗位工作经验；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3.熟悉企业后勤管理、采购工作流程；有计算机、信息化、网络安全管理等工作经验。</w:t>
            </w:r>
          </w:p>
        </w:tc>
      </w:tr>
      <w:tr>
        <w:tblPrEx>
          <w:tblCellMar>
            <w:top w:w="0" w:type="dxa"/>
            <w:left w:w="108" w:type="dxa"/>
            <w:bottom w:w="0" w:type="dxa"/>
            <w:right w:w="108" w:type="dxa"/>
          </w:tblCellMar>
        </w:tblPrEx>
        <w:trPr>
          <w:trHeight w:val="1823" w:hRule="atLeast"/>
        </w:trPr>
        <w:tc>
          <w:tcPr>
            <w:tcW w:w="109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党群工作部</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组织建设岗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2</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2.语言学及应用语言学、汉语言文字学、行政管理、新闻学专业优先；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3.具有3年及以上基层党组织建设、纪检工作、宣传工作以及党建理论研究工作经验；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4.具备较强的文字写作能力，能够独立撰写文件、工作报告、规章制度等；</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5.有公开发表重要文章或相关专业著作的优先。</w:t>
            </w:r>
          </w:p>
        </w:tc>
      </w:tr>
      <w:tr>
        <w:tblPrEx>
          <w:tblCellMar>
            <w:top w:w="0" w:type="dxa"/>
            <w:left w:w="108" w:type="dxa"/>
            <w:bottom w:w="0" w:type="dxa"/>
            <w:right w:w="108" w:type="dxa"/>
          </w:tblCellMar>
        </w:tblPrEx>
        <w:trPr>
          <w:trHeight w:val="1823" w:hRule="atLeast"/>
        </w:trPr>
        <w:tc>
          <w:tcPr>
            <w:tcW w:w="10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党务综合岗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2.语言学及应用语言学、汉语言文字学、行政管理、新闻学专业优先；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3.具有3年及以上基层党组织建设、纪检工作、宣传工作以及党建理论研究工作经验；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4.具备较强的文字写作能力，能够独立撰写文件、工作报告、规章制度等；</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5.有公</w:t>
            </w:r>
            <w:bookmarkStart w:id="0" w:name="_GoBack"/>
            <w:bookmarkEnd w:id="0"/>
            <w:r>
              <w:rPr>
                <w:rFonts w:hint="eastAsia" w:ascii="仿宋" w:hAnsi="仿宋" w:eastAsia="仿宋" w:cs="宋体"/>
                <w:color w:val="000000"/>
                <w:kern w:val="0"/>
                <w:sz w:val="22"/>
              </w:rPr>
              <w:t>开发表重要文章或相关专业著作的优先。</w:t>
            </w:r>
          </w:p>
        </w:tc>
      </w:tr>
      <w:tr>
        <w:tblPrEx>
          <w:tblCellMar>
            <w:top w:w="0" w:type="dxa"/>
            <w:left w:w="108" w:type="dxa"/>
            <w:bottom w:w="0" w:type="dxa"/>
            <w:right w:w="108" w:type="dxa"/>
          </w:tblCellMar>
        </w:tblPrEx>
        <w:trPr>
          <w:trHeight w:val="1648" w:hRule="atLeast"/>
        </w:trPr>
        <w:tc>
          <w:tcPr>
            <w:tcW w:w="10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3</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人力资源部</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招聘培训岗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2.人力资源管理、企业管理、工商管理硕士专业优先；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3.具有3年及以上人力资源管理工作经验，熟悉招聘、培训、劳动关系及薪酬管理工作；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w:t>
            </w:r>
            <w:r>
              <w:rPr>
                <w:rFonts w:hint="eastAsia" w:ascii="仿宋" w:hAnsi="仿宋" w:eastAsia="仿宋" w:cs="宋体"/>
                <w:color w:val="000000" w:themeColor="text1"/>
                <w:kern w:val="0"/>
                <w:sz w:val="22"/>
                <w14:textFill>
                  <w14:solidFill>
                    <w14:schemeClr w14:val="tx1"/>
                  </w14:solidFill>
                </w14:textFill>
              </w:rPr>
              <w:t>.</w:t>
            </w:r>
            <w:r>
              <w:rPr>
                <w:rFonts w:hint="eastAsia" w:ascii="仿宋" w:hAnsi="仿宋" w:eastAsia="仿宋" w:cs="宋体"/>
                <w:kern w:val="0"/>
                <w:sz w:val="22"/>
              </w:rPr>
              <w:t>具有经济师及以上职称。</w:t>
            </w:r>
          </w:p>
        </w:tc>
      </w:tr>
      <w:tr>
        <w:tblPrEx>
          <w:tblCellMar>
            <w:top w:w="0" w:type="dxa"/>
            <w:left w:w="108" w:type="dxa"/>
            <w:bottom w:w="0" w:type="dxa"/>
            <w:right w:w="108" w:type="dxa"/>
          </w:tblCellMar>
        </w:tblPrEx>
        <w:trPr>
          <w:trHeight w:val="1960" w:hRule="atLeast"/>
        </w:trPr>
        <w:tc>
          <w:tcPr>
            <w:tcW w:w="10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4</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战略发展部</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投资管理岗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1.经济学类、金融学类、法学类、工商管理类等相关专业；</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2.具有会计师、资产评估师、律师等职称职业资格优先；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3.具有3年及以上股权投资、项目投资等相关工作经验，熟悉投资全过程管理，有新能源、环保、大数据等行业投资及从业经验优先；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4.具备敏锐的市场洞察力，善于宏观、行业及财务数据分析，能独立编制投资方案、设计交易结构。</w:t>
            </w:r>
          </w:p>
        </w:tc>
      </w:tr>
      <w:tr>
        <w:tblPrEx>
          <w:tblCellMar>
            <w:top w:w="0" w:type="dxa"/>
            <w:left w:w="108" w:type="dxa"/>
            <w:bottom w:w="0" w:type="dxa"/>
            <w:right w:w="108" w:type="dxa"/>
          </w:tblCellMar>
        </w:tblPrEx>
        <w:trPr>
          <w:trHeight w:val="1985" w:hRule="atLeast"/>
        </w:trPr>
        <w:tc>
          <w:tcPr>
            <w:tcW w:w="10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5</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品牌宣传部</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品牌宣传岗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2.语言学及应用语言学、汉语言文字学、新闻学、新闻与传播专业优先；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3.具有3年及以上宣传、企业文化等工作经验；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4.具备较强的新闻写作和公文写作能力，熟悉文化建设，企业宣传、活动策划等工作；</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5.具有新媒体工作经历，熟悉新媒体应用、视频制作的优先。</w:t>
            </w:r>
          </w:p>
        </w:tc>
      </w:tr>
      <w:tr>
        <w:tblPrEx>
          <w:tblCellMar>
            <w:top w:w="0" w:type="dxa"/>
            <w:left w:w="108" w:type="dxa"/>
            <w:bottom w:w="0" w:type="dxa"/>
            <w:right w:w="108" w:type="dxa"/>
          </w:tblCellMar>
        </w:tblPrEx>
        <w:trPr>
          <w:trHeight w:val="1910" w:hRule="atLeast"/>
        </w:trPr>
        <w:tc>
          <w:tcPr>
            <w:tcW w:w="1091" w:type="dxa"/>
            <w:gridSpan w:val="2"/>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6</w:t>
            </w:r>
          </w:p>
        </w:tc>
        <w:tc>
          <w:tcPr>
            <w:tcW w:w="164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运行安全部</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安全生产岗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2.安全科学与工程类、能源动力类、土木类、交通运输类专业优先；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3.3年及以上安全管理工作经验；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4.具有工程师及以上职称或注册安全工程师或一级消防工程师职业资格；</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5.具有较强的文字写作能力，能独立撰写文件、工作报告、规章制度等公文，熟悉安全生产、消防安全工作。</w:t>
            </w:r>
          </w:p>
        </w:tc>
      </w:tr>
      <w:tr>
        <w:tblPrEx>
          <w:tblCellMar>
            <w:top w:w="0" w:type="dxa"/>
            <w:left w:w="108" w:type="dxa"/>
            <w:bottom w:w="0" w:type="dxa"/>
            <w:right w:w="108" w:type="dxa"/>
          </w:tblCellMar>
        </w:tblPrEx>
        <w:trPr>
          <w:trHeight w:val="1823" w:hRule="atLeast"/>
        </w:trPr>
        <w:tc>
          <w:tcPr>
            <w:tcW w:w="1091"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64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color w:val="000000"/>
                <w:kern w:val="0"/>
                <w:sz w:val="22"/>
              </w:rPr>
            </w:pP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运行保障岗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1.中共党员；</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w:t>
            </w:r>
            <w:r>
              <w:rPr>
                <w:rFonts w:ascii="仿宋" w:hAnsi="仿宋" w:eastAsia="仿宋" w:cs="宋体"/>
                <w:color w:val="000000"/>
                <w:kern w:val="0"/>
                <w:sz w:val="22"/>
              </w:rPr>
              <w:t>行政管理</w:t>
            </w:r>
            <w:r>
              <w:rPr>
                <w:rFonts w:hint="eastAsia" w:ascii="仿宋" w:hAnsi="仿宋" w:eastAsia="仿宋" w:cs="宋体"/>
                <w:color w:val="000000"/>
                <w:kern w:val="0"/>
                <w:sz w:val="22"/>
              </w:rPr>
              <w:t>、</w:t>
            </w:r>
            <w:r>
              <w:rPr>
                <w:rFonts w:ascii="仿宋" w:hAnsi="仿宋" w:eastAsia="仿宋" w:cs="宋体"/>
                <w:color w:val="000000"/>
                <w:kern w:val="0"/>
                <w:sz w:val="22"/>
              </w:rPr>
              <w:t>公共管理硕士专业</w:t>
            </w:r>
            <w:r>
              <w:rPr>
                <w:rFonts w:hint="eastAsia" w:ascii="仿宋" w:hAnsi="仿宋" w:eastAsia="仿宋" w:cs="宋体"/>
                <w:color w:val="000000"/>
                <w:kern w:val="0"/>
                <w:sz w:val="22"/>
              </w:rPr>
              <w:t>、工商管理硕士专业优先；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3.3年及以上企业管理、生产运行管理工作经验；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4.具有经济师、工程师及以上职称；</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5.具有较强的文字写作能力，能独立撰写文件、工作报告、规章制度等公文；熟悉运行保障、用户服务和行风建设工作。</w:t>
            </w:r>
          </w:p>
        </w:tc>
      </w:tr>
      <w:tr>
        <w:tblPrEx>
          <w:tblCellMar>
            <w:top w:w="0" w:type="dxa"/>
            <w:left w:w="108" w:type="dxa"/>
            <w:bottom w:w="0" w:type="dxa"/>
            <w:right w:w="108" w:type="dxa"/>
          </w:tblCellMar>
        </w:tblPrEx>
        <w:trPr>
          <w:trHeight w:val="1361" w:hRule="atLeast"/>
        </w:trPr>
        <w:tc>
          <w:tcPr>
            <w:tcW w:w="10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7</w:t>
            </w:r>
          </w:p>
        </w:tc>
        <w:tc>
          <w:tcPr>
            <w:tcW w:w="1649"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监督审计室</w:t>
            </w:r>
          </w:p>
        </w:tc>
        <w:tc>
          <w:tcPr>
            <w:tcW w:w="1773"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审计管理岗</w:t>
            </w:r>
          </w:p>
        </w:tc>
        <w:tc>
          <w:tcPr>
            <w:tcW w:w="1612"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1</w:t>
            </w:r>
          </w:p>
        </w:tc>
        <w:tc>
          <w:tcPr>
            <w:tcW w:w="9160" w:type="dxa"/>
            <w:gridSpan w:val="2"/>
            <w:tcBorders>
              <w:top w:val="nil"/>
              <w:left w:val="nil"/>
              <w:bottom w:val="single" w:color="auto" w:sz="4" w:space="0"/>
              <w:right w:val="single" w:color="auto" w:sz="4" w:space="0"/>
            </w:tcBorders>
            <w:shd w:val="clear" w:color="auto" w:fill="auto"/>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1.会计学、审计学、财务管理专业优先；</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2.具有3年及以上会计、审计专职岗位工作经验；</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3.具有会计师、审计师及以上职称或注册会计师职业资格；</w:t>
            </w:r>
            <w:r>
              <w:rPr>
                <w:rFonts w:hint="eastAsia" w:ascii="仿宋" w:hAnsi="仿宋" w:eastAsia="仿宋" w:cs="宋体"/>
                <w:color w:val="000000"/>
                <w:kern w:val="0"/>
                <w:sz w:val="22"/>
              </w:rPr>
              <w:br w:type="textWrapping"/>
            </w:r>
            <w:r>
              <w:rPr>
                <w:rFonts w:hint="eastAsia" w:ascii="仿宋" w:hAnsi="仿宋" w:eastAsia="仿宋" w:cs="宋体"/>
                <w:color w:val="000000"/>
                <w:kern w:val="0"/>
                <w:sz w:val="22"/>
              </w:rPr>
              <w:t>4.掌握财务、审计等相关知识，熟悉国家财经法规。</w:t>
            </w:r>
          </w:p>
        </w:tc>
      </w:tr>
      <w:tr>
        <w:tblPrEx>
          <w:tblCellMar>
            <w:top w:w="0" w:type="dxa"/>
            <w:left w:w="108" w:type="dxa"/>
            <w:bottom w:w="0" w:type="dxa"/>
            <w:right w:w="108" w:type="dxa"/>
          </w:tblCellMar>
        </w:tblPrEx>
        <w:trPr>
          <w:trHeight w:val="1361" w:hRule="atLeast"/>
        </w:trPr>
        <w:tc>
          <w:tcPr>
            <w:tcW w:w="1091"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合计</w:t>
            </w:r>
          </w:p>
        </w:tc>
        <w:tc>
          <w:tcPr>
            <w:tcW w:w="14195" w:type="dxa"/>
            <w:gridSpan w:val="5"/>
            <w:tcBorders>
              <w:top w:val="nil"/>
              <w:left w:val="nil"/>
              <w:bottom w:val="single" w:color="auto" w:sz="4" w:space="0"/>
              <w:right w:val="single" w:color="auto" w:sz="4" w:space="0"/>
            </w:tcBorders>
            <w:shd w:val="clear" w:color="auto" w:fill="auto"/>
            <w:vAlign w:val="center"/>
          </w:tcPr>
          <w:p>
            <w:pPr>
              <w:widowControl/>
              <w:jc w:val="left"/>
              <w:rPr>
                <w:rFonts w:ascii="仿宋" w:hAnsi="仿宋" w:eastAsia="仿宋" w:cs="宋体"/>
                <w:color w:val="000000"/>
                <w:kern w:val="0"/>
                <w:sz w:val="22"/>
              </w:rPr>
            </w:pPr>
            <w:r>
              <w:rPr>
                <w:rFonts w:hint="eastAsia" w:ascii="仿宋" w:hAnsi="仿宋" w:eastAsia="仿宋" w:cs="宋体"/>
                <w:color w:val="000000"/>
                <w:kern w:val="0"/>
                <w:sz w:val="22"/>
              </w:rPr>
              <w:t>1</w:t>
            </w:r>
            <w:r>
              <w:rPr>
                <w:rFonts w:ascii="仿宋" w:hAnsi="仿宋" w:eastAsia="仿宋" w:cs="宋体"/>
                <w:color w:val="000000"/>
                <w:kern w:val="0"/>
                <w:sz w:val="22"/>
              </w:rPr>
              <w:t>3</w:t>
            </w:r>
            <w:r>
              <w:rPr>
                <w:rFonts w:hint="eastAsia" w:ascii="仿宋" w:hAnsi="仿宋" w:eastAsia="仿宋" w:cs="宋体"/>
                <w:color w:val="000000"/>
                <w:kern w:val="0"/>
                <w:sz w:val="22"/>
              </w:rPr>
              <w:t>人</w:t>
            </w:r>
          </w:p>
        </w:tc>
      </w:tr>
    </w:tbl>
    <w:p/>
    <w:p/>
    <w:sectPr>
      <w:footerReference r:id="rId3" w:type="default"/>
      <w:pgSz w:w="16838" w:h="11906" w:orient="landscape"/>
      <w:pgMar w:top="720" w:right="720" w:bottom="720" w:left="720" w:header="851" w:footer="992" w:gutter="0"/>
      <w:pgNumType w:fmt="numberInDash"/>
      <w:cols w:space="720" w:num="1"/>
      <w:docGrid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34035" cy="230505"/>
              <wp:effectExtent l="0" t="0" r="18415" b="17145"/>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PD2TH3RAAAAAwEAAA8AAAAAAAAAAQAgAAAAIgAAAGRycy9kb3du&#10;cmV2LnhtbFBLAQIUABQAAAAIAIdO4kA2/rymzQEAAJcDAAAOAAAAAAAAAAEAIAAAACABAABkcnMv&#10;ZTJvRG9jLnhtbFBLBQYAAAAABgAGAFkBAABfBQAAAAA=&#10;">
              <v:fill on="f" focussize="0,0"/>
              <v:stroke on="f"/>
              <v:imagedata o:title=""/>
              <o:lock v:ext="edit" aspectratio="f"/>
              <v:textbox inset="0mm,0mm,0mm,0mm" style="mso-fit-shape-to-text:t;">
                <w:txbx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Y4YTE5YjI0YjAwNDMzMGZlMWY2NTBmZmZiMDdiYmUifQ=="/>
  </w:docVars>
  <w:rsids>
    <w:rsidRoot w:val="000E46CD"/>
    <w:rsid w:val="000E46CD"/>
    <w:rsid w:val="00122B55"/>
    <w:rsid w:val="002B349B"/>
    <w:rsid w:val="002E69CA"/>
    <w:rsid w:val="00402504"/>
    <w:rsid w:val="00431304"/>
    <w:rsid w:val="00493014"/>
    <w:rsid w:val="00496FE5"/>
    <w:rsid w:val="004972DA"/>
    <w:rsid w:val="00552CB5"/>
    <w:rsid w:val="00580CED"/>
    <w:rsid w:val="006E6D6F"/>
    <w:rsid w:val="00750C34"/>
    <w:rsid w:val="0075680C"/>
    <w:rsid w:val="00836B8A"/>
    <w:rsid w:val="008F764A"/>
    <w:rsid w:val="00A55070"/>
    <w:rsid w:val="00AA4046"/>
    <w:rsid w:val="00B070F2"/>
    <w:rsid w:val="00B14B7E"/>
    <w:rsid w:val="00BD1364"/>
    <w:rsid w:val="00BF6C8B"/>
    <w:rsid w:val="00C36BDA"/>
    <w:rsid w:val="00C72D71"/>
    <w:rsid w:val="00C946E7"/>
    <w:rsid w:val="00D37149"/>
    <w:rsid w:val="00D60784"/>
    <w:rsid w:val="00DC062D"/>
    <w:rsid w:val="00E30A85"/>
    <w:rsid w:val="00E41948"/>
    <w:rsid w:val="00F95BCF"/>
    <w:rsid w:val="20003192"/>
    <w:rsid w:val="63CA5EDC"/>
    <w:rsid w:val="6CC3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字符"/>
    <w:basedOn w:val="6"/>
    <w:link w:val="3"/>
    <w:qFormat/>
    <w:uiPriority w:val="99"/>
    <w:rPr>
      <w:rFonts w:ascii="Calibri" w:hAnsi="Calibri" w:eastAsia="宋体" w:cs="Times New Roman"/>
      <w:sz w:val="18"/>
      <w:szCs w:val="18"/>
    </w:rPr>
  </w:style>
  <w:style w:type="character" w:customStyle="1" w:styleId="8">
    <w:name w:val="页眉 字符"/>
    <w:basedOn w:val="6"/>
    <w:link w:val="4"/>
    <w:uiPriority w:val="99"/>
    <w:rPr>
      <w:sz w:val="18"/>
      <w:szCs w:val="18"/>
    </w:rPr>
  </w:style>
  <w:style w:type="character" w:customStyle="1" w:styleId="9">
    <w:name w:val="Subtle Emphasis"/>
    <w:basedOn w:val="6"/>
    <w:qFormat/>
    <w:uiPriority w:val="19"/>
    <w:rPr>
      <w:i/>
      <w:iCs/>
      <w:color w:val="404040" w:themeColor="text1" w:themeTint="BF"/>
      <w14:textFill>
        <w14:solidFill>
          <w14:schemeClr w14:val="tx1">
            <w14:lumMod w14:val="75000"/>
            <w14:lumOff w14:val="25000"/>
          </w14:schemeClr>
        </w14:solidFill>
      </w14:textFill>
    </w:rPr>
  </w:style>
  <w:style w:type="character" w:customStyle="1" w:styleId="10">
    <w:name w:val="Subtle Reference"/>
    <w:basedOn w:val="6"/>
    <w:qFormat/>
    <w:uiPriority w:val="31"/>
    <w:rPr>
      <w:smallCaps/>
      <w:color w:val="595959" w:themeColor="text1" w:themeTint="A6"/>
      <w14:textFill>
        <w14:solidFill>
          <w14:schemeClr w14:val="tx1">
            <w14:lumMod w14:val="65000"/>
            <w14:lumOff w14:val="35000"/>
          </w14:schemeClr>
        </w14:solidFill>
      </w14:textFill>
    </w:rPr>
  </w:style>
  <w:style w:type="character" w:customStyle="1" w:styleId="11">
    <w:name w:val="批注框文本 字符"/>
    <w:basedOn w:val="6"/>
    <w:link w:val="2"/>
    <w:semiHidden/>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jobs</Company>
  <Pages>3</Pages>
  <Words>1319</Words>
  <Characters>1367</Characters>
  <Lines>10</Lines>
  <Paragraphs>2</Paragraphs>
  <TotalTime>112</TotalTime>
  <ScaleCrop>false</ScaleCrop>
  <LinksUpToDate>false</LinksUpToDate>
  <CharactersWithSpaces>1367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2022-11-15T06:54:00Z</dcterms:created>
  <dc:creator>liu.zhipu/刘志璞_楚_网站</dc:creator>
  <cp:lastModifiedBy>Ulrica</cp:lastModifiedBy>
  <cp:lastPrinted>2022-12-05T06:26:00Z</cp:lastPrinted>
  <dcterms:modified xsi:type="dcterms:W3CDTF">2022-12-12T06:47:44Z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403416A3F8DA4F418CEEB10ACF2DD5BC</vt:lpwstr>
  </property>
</Properties>
</file>