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天山英才</w:t>
      </w:r>
      <w:r>
        <w:rPr>
          <w:rFonts w:hint="eastAsia"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培养计划“新疆工匠”项目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培养徒弟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信息汇总表</w:t>
      </w:r>
    </w:p>
    <w:p>
      <w:pPr>
        <w:ind w:left="-588" w:leftChars="-280" w:firstLine="482" w:firstLineChars="200"/>
        <w:rPr>
          <w:b/>
          <w:bCs/>
          <w:color w:val="000000"/>
          <w:sz w:val="24"/>
        </w:rPr>
      </w:pPr>
    </w:p>
    <w:p>
      <w:pPr>
        <w:ind w:left="-588" w:leftChars="-280" w:firstLine="482" w:firstLineChars="200"/>
        <w:rPr>
          <w:rFonts w:eastAsiaTheme="minorEastAsia"/>
          <w:b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地区（单位）：                             （章）                                联系人：          电话：</w:t>
      </w:r>
    </w:p>
    <w:tbl>
      <w:tblPr>
        <w:tblStyle w:val="8"/>
        <w:tblW w:w="14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8"/>
        <w:gridCol w:w="1705"/>
        <w:gridCol w:w="705"/>
        <w:gridCol w:w="682"/>
        <w:gridCol w:w="1481"/>
        <w:gridCol w:w="1349"/>
        <w:gridCol w:w="1687"/>
        <w:gridCol w:w="1945"/>
        <w:gridCol w:w="161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（职工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" w:eastAsia="zh-CN"/>
              </w:rPr>
              <w:t>/学生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职业技能等级及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已获奖励（发明、专利、技术研发等）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培养目标</w:t>
            </w:r>
            <w:r>
              <w:rPr>
                <w:rFonts w:hint="eastAsia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（高级工、技师、高级技师）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小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478E78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footer"/>
    <w:basedOn w:val="1"/>
    <w:next w:val="5"/>
    <w:uiPriority w:val="0"/>
    <w:pPr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Normal Indent"/>
    <w:basedOn w:val="1"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2023-05-18T03:38:41Z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