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before="120" w:beforeLines="50" w:after="240" w:afterLines="100"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2024年兵团兴新职业技术学院第一批次面向社会公开招聘编制外工作人员岗位表</w:t>
      </w:r>
    </w:p>
    <w:tbl>
      <w:tblPr>
        <w:tblStyle w:val="3"/>
        <w:tblW w:w="15021" w:type="dxa"/>
        <w:jc w:val="center"/>
        <w:tblLayout w:type="fixed"/>
        <w:tblCellMar>
          <w:top w:w="0" w:type="dxa"/>
          <w:left w:w="108" w:type="dxa"/>
          <w:bottom w:w="0" w:type="dxa"/>
          <w:right w:w="108" w:type="dxa"/>
        </w:tblCellMar>
      </w:tblPr>
      <w:tblGrid>
        <w:gridCol w:w="710"/>
        <w:gridCol w:w="1529"/>
        <w:gridCol w:w="1159"/>
        <w:gridCol w:w="997"/>
        <w:gridCol w:w="585"/>
        <w:gridCol w:w="845"/>
        <w:gridCol w:w="819"/>
        <w:gridCol w:w="2990"/>
        <w:gridCol w:w="709"/>
        <w:gridCol w:w="709"/>
        <w:gridCol w:w="1843"/>
        <w:gridCol w:w="708"/>
        <w:gridCol w:w="1418"/>
      </w:tblGrid>
      <w:tr>
        <w:tblPrEx>
          <w:tblCellMar>
            <w:top w:w="0" w:type="dxa"/>
            <w:left w:w="108" w:type="dxa"/>
            <w:bottom w:w="0" w:type="dxa"/>
            <w:right w:w="108" w:type="dxa"/>
          </w:tblCellMar>
        </w:tblPrEx>
        <w:trPr>
          <w:trHeight w:val="57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序号</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岗位名称</w:t>
            </w:r>
          </w:p>
        </w:tc>
        <w:tc>
          <w:tcPr>
            <w:tcW w:w="115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岗位代码</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岗位类别</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招聘人数</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学历</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学位</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专业要求</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政治面貌</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资格要求</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岗位要求</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考试形式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备注</w:t>
            </w: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工程造价</w:t>
            </w:r>
          </w:p>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202401001</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土木类、工程管理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12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计算机网络技术专任教师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202401002</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电子信息类、计算机类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融媒体技术与运营专任教师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202401003</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电子信息类、计算机类、新闻传播学类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大数据与财务管理专任教师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202401004</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财政学类、工商管理类、电子商务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现代物流管理</w:t>
            </w:r>
          </w:p>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202401005</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物流管理与工程类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电力系统自动化技术专任教师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202401006</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能源动力类、电气类、自动化类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7</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化工安全技术</w:t>
            </w:r>
          </w:p>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202401007</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能源动力类、化学类、化工与制药类、矿业类、安全科学与工程类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电气工程及其自动化专任教师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202401008</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电气类、自动化类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9</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工业工程技术</w:t>
            </w:r>
          </w:p>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202401009</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工业工程类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安全防范技术</w:t>
            </w:r>
          </w:p>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202401010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安全科学与工程类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11</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汽车检测与维修技术专任教师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202401011</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机械类、自动化类、交通运输类、能源动力类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12</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服装设计与工艺专任教师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202401012</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纺织类、设计学类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13</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英语专任教师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202401013</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英语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14</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旅游管理</w:t>
            </w:r>
          </w:p>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202401014</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服务业管理类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15</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护理专任教师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202401015</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护理学类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16</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康复治疗技术</w:t>
            </w:r>
          </w:p>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专任教师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202401016</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护理学类、中医学类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17</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思政教师</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202401017</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哲学类、政治学类、马克思主义理论类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从事专业课程教育教学、学生管理、教科研等工作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18</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图文中心干事</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202401018</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图书情报与档案管理类、计算机类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从事图书管理、学院网络设备调试等工作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2542"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19</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辅导员</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202401019</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教育学类、马克思主义理论类、心理学类、政治学类、中国语言文学类、建筑类、土木类、水利类、环境科学与工程类、设计学类、工程管理、管理科学与工程类、电子信息类、计算机类、新闻传播学类、经济学类、财政学类、金融学类、工商管理类、物流管理与工程类、能源动力类、电气类、自动化类、化学类、化工与制药类、矿业类、安全科学与工程类、机械类、工业工程类、安全科学与工程类、交通运输类、农业工程类、纺织类、服务业管理类、护理学类、中医学类、哲学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见《普通高等学校辅导员队伍建设规定》第五条 辅导员的主要工作职责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需要入住男生学生公寓，适宜男性报考；党员优先。</w:t>
            </w:r>
          </w:p>
        </w:tc>
      </w:tr>
      <w:tr>
        <w:tblPrEx>
          <w:tblCellMar>
            <w:top w:w="0" w:type="dxa"/>
            <w:left w:w="108" w:type="dxa"/>
            <w:bottom w:w="0" w:type="dxa"/>
            <w:right w:w="108" w:type="dxa"/>
          </w:tblCellMar>
        </w:tblPrEx>
        <w:trPr>
          <w:trHeight w:val="2117"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辅导员</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202401020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专业技术岗位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本科及以上</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学士及以上</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教育学类、马克思主义理论类、心理学类、政治学类、中国语言文学类、建筑类、土木类、水利类、环境科学与工程类、设计学类、工程管理、管理科学与工程类、电子信息类、计算机类、新闻传播学类、经济学类、财政学类、金融学类、工商管理类、物流管理与工程类、能源动力类、电气类、自动化类、化学类、化工与制药类、矿业类、安全科学与工程类、机械类、工业工程类、安全科学与工程类、交通运输类、农业工程类、纺织类、服务业管理类、护理学类、中医学类、哲学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不限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见《普通高等学校辅导员队伍建设规定》第五条 辅导员的主要工作职责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面试</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需要入住女生学生公寓，适宜女性报考；党员优先。</w:t>
            </w:r>
          </w:p>
        </w:tc>
      </w:tr>
      <w:tr>
        <w:tblPrEx>
          <w:tblCellMar>
            <w:top w:w="0" w:type="dxa"/>
            <w:left w:w="108" w:type="dxa"/>
            <w:bottom w:w="0" w:type="dxa"/>
            <w:right w:w="108" w:type="dxa"/>
          </w:tblCellMar>
        </w:tblPrEx>
        <w:trPr>
          <w:trHeight w:val="601"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p>
        </w:tc>
        <w:tc>
          <w:tcPr>
            <w:tcW w:w="152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合计</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18"/>
                <w:szCs w:val="18"/>
              </w:rPr>
            </w:pPr>
            <w:r>
              <w:rPr>
                <w:rFonts w:ascii="Times New Roman" w:hAnsi="Times New Roman" w:eastAsia="仿宋_GB2312" w:cs="Times New Roman"/>
                <w:b/>
                <w:bCs/>
                <w:color w:val="000000"/>
                <w:kern w:val="0"/>
                <w:sz w:val="18"/>
                <w:szCs w:val="18"/>
                <w:lang w:bidi="ar"/>
              </w:rPr>
              <w:t>51</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p>
        </w:tc>
        <w:tc>
          <w:tcPr>
            <w:tcW w:w="29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
                <w:bCs/>
                <w:color w:val="000000"/>
                <w:sz w:val="18"/>
                <w:szCs w:val="18"/>
              </w:rPr>
            </w:pPr>
          </w:p>
        </w:tc>
      </w:tr>
    </w:tbl>
    <w:p>
      <w:pPr>
        <w:widowControl/>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60" w:lineRule="exact"/>
        <w:jc w:val="left"/>
        <w:rPr>
          <w:rFonts w:ascii="Times New Roman" w:hAnsi="Times New Roman" w:eastAsia="黑体" w:cs="Times New Roman"/>
          <w:sz w:val="32"/>
          <w:szCs w:val="32"/>
        </w:rPr>
        <w:sectPr>
          <w:pgSz w:w="16838" w:h="11906" w:orient="landscape"/>
          <w:pgMar w:top="1440" w:right="1797" w:bottom="1440" w:left="1797" w:header="851" w:footer="992" w:gutter="0"/>
          <w:pgNumType w:fmt="numberInDash"/>
          <w:cols w:space="425" w:num="1"/>
          <w:docGrid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5415F8-12DC-4C64-9535-79E1D56A99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BD6C72-6E5D-433F-A89E-815BE329B86F}"/>
  </w:font>
  <w:font w:name="方正小标宋简体">
    <w:panose1 w:val="02000000000000000000"/>
    <w:charset w:val="86"/>
    <w:family w:val="script"/>
    <w:pitch w:val="default"/>
    <w:sig w:usb0="00000001" w:usb1="080E0000" w:usb2="00000000" w:usb3="00000000" w:csb0="00040000" w:csb1="00000000"/>
    <w:embedRegular r:id="rId3" w:fontKey="{4DC2321B-AB35-4032-B183-D1AB7E04A11A}"/>
  </w:font>
  <w:font w:name="仿宋_GB2312">
    <w:panose1 w:val="02010609030101010101"/>
    <w:charset w:val="86"/>
    <w:family w:val="modern"/>
    <w:pitch w:val="default"/>
    <w:sig w:usb0="00000001" w:usb1="080E0000" w:usb2="00000000" w:usb3="00000000" w:csb0="00040000" w:csb1="00000000"/>
    <w:embedRegular r:id="rId4" w:fontKey="{BB4F6175-17A3-4F38-AC31-5FC1B44ECD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Yzk1ZTdjYTM3ZjEwNGE0Mjc3MTYxNzg5OTc5N2IifQ=="/>
  </w:docVars>
  <w:rsids>
    <w:rsidRoot w:val="42F633DA"/>
    <w:rsid w:val="42F633DA"/>
    <w:rsid w:val="59A7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2024-01-05T11:39:00Z</dcterms:created>
  <dc:creator>♚拥之则安、</dc:creator>
  <cp:lastModifiedBy>♚拥之则安、</cp:lastModifiedBy>
  <dcterms:modified xsi:type="dcterms:W3CDTF">2024-01-05T11:41:07Z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B9B2FAA43A7E4CC8A4CB21D539895ED4_11</vt:lpwstr>
  </property>
</Properties>
</file>