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6CBC0">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                    </w:t>
      </w:r>
    </w:p>
    <w:p w14:paraId="4D3C2CEA">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黑体" w:hAnsi="黑体" w:eastAsia="黑体" w:cs="黑体"/>
          <w:sz w:val="32"/>
          <w:szCs w:val="32"/>
          <w:lang w:val="en-US" w:eastAsia="zh-CN"/>
        </w:rPr>
      </w:pPr>
      <w:r>
        <w:rPr>
          <w:rFonts w:hint="eastAsia" w:ascii="方正公文小标宋" w:hAnsi="方正公文小标宋" w:eastAsia="方正公文小标宋" w:cs="方正公文小标宋"/>
          <w:sz w:val="44"/>
          <w:szCs w:val="44"/>
          <w:lang w:val="en-US" w:eastAsia="zh-CN"/>
        </w:rPr>
        <w:t>招聘岗位任职要求</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2324"/>
        <w:gridCol w:w="1176"/>
        <w:gridCol w:w="4390"/>
        <w:gridCol w:w="4305"/>
        <w:gridCol w:w="1177"/>
      </w:tblGrid>
      <w:tr w14:paraId="5B9E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trPr>
        <w:tc>
          <w:tcPr>
            <w:tcW w:w="27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57653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序号</w:t>
            </w:r>
          </w:p>
        </w:tc>
        <w:tc>
          <w:tcPr>
            <w:tcW w:w="820" w:type="pct"/>
            <w:tcBorders>
              <w:top w:val="single" w:color="000000" w:sz="4" w:space="0"/>
              <w:left w:val="single" w:color="000000" w:sz="4" w:space="0"/>
              <w:bottom w:val="single" w:color="auto" w:sz="4" w:space="0"/>
              <w:right w:val="single" w:color="000000" w:sz="4" w:space="0"/>
            </w:tcBorders>
            <w:shd w:val="clear" w:color="auto" w:fill="auto"/>
            <w:vAlign w:val="center"/>
          </w:tcPr>
          <w:p w14:paraId="6051A0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41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AC4D5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招聘人数</w:t>
            </w:r>
          </w:p>
        </w:tc>
        <w:tc>
          <w:tcPr>
            <w:tcW w:w="154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2DAF8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岗位职责</w:t>
            </w:r>
          </w:p>
        </w:tc>
        <w:tc>
          <w:tcPr>
            <w:tcW w:w="151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C966A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任职要求</w:t>
            </w:r>
          </w:p>
        </w:tc>
        <w:tc>
          <w:tcPr>
            <w:tcW w:w="41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BF610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薪酬范围</w:t>
            </w:r>
          </w:p>
        </w:tc>
      </w:tr>
      <w:tr w14:paraId="2159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7" w:hRule="atLeast"/>
          <w:tblHeader/>
        </w:trPr>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BB316">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sz w:val="24"/>
                <w:szCs w:val="24"/>
                <w:vertAlign w:val="baseline"/>
                <w:lang w:val="en-US" w:eastAsia="zh-CN"/>
              </w:rPr>
              <w:t>1</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636033F8">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工程管理岗</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3CDB69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sz w:val="24"/>
                <w:szCs w:val="24"/>
                <w:vertAlign w:val="baseline"/>
                <w:lang w:val="en-US" w:eastAsia="zh-CN"/>
              </w:rPr>
              <w:t>3人</w:t>
            </w:r>
          </w:p>
        </w:tc>
        <w:tc>
          <w:tcPr>
            <w:tcW w:w="1549" w:type="pct"/>
            <w:tcBorders>
              <w:top w:val="single" w:color="auto" w:sz="4" w:space="0"/>
              <w:left w:val="single" w:color="auto" w:sz="4" w:space="0"/>
              <w:bottom w:val="single" w:color="auto" w:sz="4" w:space="0"/>
              <w:right w:val="single" w:color="auto" w:sz="4" w:space="0"/>
            </w:tcBorders>
            <w:shd w:val="clear" w:color="auto" w:fill="auto"/>
            <w:vAlign w:val="center"/>
          </w:tcPr>
          <w:p w14:paraId="6F13F200">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仿宋" w:hAnsi="仿宋" w:eastAsia="仿宋" w:cs="仿宋"/>
                <w:i w:val="0"/>
                <w:iCs w:val="0"/>
                <w:color w:val="000000"/>
                <w:sz w:val="21"/>
                <w:szCs w:val="21"/>
                <w:u w:val="none"/>
                <w:lang w:val="en-US" w:eastAsia="zh-CN" w:bidi="ar-SA"/>
              </w:rPr>
            </w:pPr>
          </w:p>
          <w:p w14:paraId="1417367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sz w:val="21"/>
                <w:szCs w:val="21"/>
                <w:u w:val="none"/>
                <w:lang w:val="en-US" w:eastAsia="zh-CN" w:bidi="ar-SA"/>
              </w:rPr>
              <w:t>负责项目管理工作，建立项目管理体系，把控项目现场进展，协调解决建设管理问题，指导和监督安全生产、文明施工管理和应急管理等工作。</w:t>
            </w:r>
          </w:p>
          <w:p w14:paraId="4A2701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iCs w:val="0"/>
                <w:color w:val="000000"/>
                <w:sz w:val="21"/>
                <w:szCs w:val="21"/>
                <w:u w:val="none"/>
                <w:lang w:val="en-US" w:eastAsia="zh-CN" w:bidi="ar-SA"/>
              </w:rPr>
            </w:pPr>
          </w:p>
          <w:p w14:paraId="73A780F9">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sz w:val="21"/>
                <w:szCs w:val="21"/>
                <w:u w:val="none"/>
                <w:lang w:val="en-US" w:eastAsia="zh-CN" w:bidi="ar-SA"/>
              </w:rPr>
              <w:t>2.负责生产管理工作，制定生产计划并组织实施，负责协调施工资源，保障施工进度，负责监督现场安全与质量，处理生产相关问题等工作。</w:t>
            </w:r>
          </w:p>
          <w:p w14:paraId="595E667C">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iCs w:val="0"/>
                <w:color w:val="000000"/>
                <w:sz w:val="21"/>
                <w:szCs w:val="21"/>
                <w:u w:val="none"/>
                <w:lang w:val="en-US" w:eastAsia="zh-CN" w:bidi="ar-SA"/>
              </w:rPr>
            </w:pPr>
          </w:p>
        </w:tc>
        <w:tc>
          <w:tcPr>
            <w:tcW w:w="1519" w:type="pct"/>
            <w:tcBorders>
              <w:top w:val="single" w:color="auto" w:sz="4" w:space="0"/>
              <w:left w:val="single" w:color="auto" w:sz="4" w:space="0"/>
              <w:bottom w:val="single" w:color="auto" w:sz="4" w:space="0"/>
              <w:right w:val="single" w:color="auto" w:sz="4" w:space="0"/>
            </w:tcBorders>
            <w:shd w:val="clear" w:color="auto" w:fill="auto"/>
            <w:vAlign w:val="center"/>
          </w:tcPr>
          <w:p w14:paraId="3ABEB73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1.年龄35周岁以下（1990年12月1日及以后出生）。</w:t>
            </w:r>
          </w:p>
          <w:p w14:paraId="5F5C37A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highlight w:val="none"/>
                <w:lang w:val="en-US" w:eastAsia="zh-CN"/>
              </w:rPr>
              <w:t>2.</w:t>
            </w:r>
            <w:r>
              <w:rPr>
                <w:rFonts w:hint="default" w:ascii="仿宋" w:hAnsi="仿宋" w:eastAsia="仿宋" w:cs="仿宋"/>
                <w:sz w:val="21"/>
                <w:szCs w:val="21"/>
                <w:highlight w:val="none"/>
                <w:lang w:val="en-US" w:eastAsia="zh-CN"/>
              </w:rPr>
              <w:t>具有国内外知名高校（国内双一流和国外QS2025排名前150名）全日制本科及以上学历</w:t>
            </w:r>
            <w:r>
              <w:rPr>
                <w:rFonts w:hint="eastAsia" w:ascii="仿宋" w:hAnsi="仿宋" w:eastAsia="仿宋" w:cs="仿宋"/>
                <w:sz w:val="21"/>
                <w:szCs w:val="21"/>
                <w:highlight w:val="none"/>
                <w:lang w:val="en-US" w:eastAsia="zh-CN"/>
              </w:rPr>
              <w:t>。</w:t>
            </w:r>
            <w:r>
              <w:rPr>
                <w:rFonts w:hint="eastAsia" w:ascii="仿宋" w:hAnsi="仿宋" w:eastAsia="仿宋" w:cs="仿宋"/>
                <w:i w:val="0"/>
                <w:iCs w:val="0"/>
                <w:color w:val="000000"/>
                <w:sz w:val="21"/>
                <w:szCs w:val="21"/>
                <w:u w:val="none"/>
                <w:lang w:val="en-US" w:eastAsia="zh-CN"/>
              </w:rPr>
              <w:t>工程管理（含土木工程、工程技术）、等相关专业。</w:t>
            </w:r>
          </w:p>
          <w:p w14:paraId="51D2407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宋体" w:cs="仿宋"/>
                <w:sz w:val="21"/>
                <w:szCs w:val="21"/>
                <w:highlight w:val="none"/>
                <w:lang w:val="en-US" w:eastAsia="zh-CN"/>
              </w:rPr>
            </w:pPr>
            <w:r>
              <w:rPr>
                <w:rFonts w:hint="eastAsia" w:ascii="仿宋" w:hAnsi="仿宋" w:eastAsia="仿宋" w:cs="仿宋"/>
                <w:sz w:val="21"/>
                <w:szCs w:val="21"/>
                <w:highlight w:val="none"/>
                <w:lang w:val="en-US" w:eastAsia="zh-CN"/>
              </w:rPr>
              <w:t>3.具有5</w:t>
            </w:r>
            <w:r>
              <w:rPr>
                <w:rFonts w:hint="default" w:ascii="仿宋" w:hAnsi="仿宋" w:eastAsia="仿宋" w:cs="仿宋"/>
                <w:sz w:val="21"/>
                <w:szCs w:val="21"/>
                <w:highlight w:val="none"/>
                <w:lang w:val="en-US" w:eastAsia="zh-CN"/>
              </w:rPr>
              <w:t>年以上</w:t>
            </w:r>
            <w:r>
              <w:rPr>
                <w:rFonts w:hint="eastAsia" w:ascii="仿宋" w:hAnsi="仿宋" w:eastAsia="仿宋" w:cs="仿宋"/>
                <w:sz w:val="21"/>
                <w:szCs w:val="21"/>
                <w:highlight w:val="none"/>
                <w:lang w:val="en-US" w:eastAsia="zh-CN"/>
              </w:rPr>
              <w:t>大型</w:t>
            </w:r>
            <w:r>
              <w:rPr>
                <w:rFonts w:hint="default" w:ascii="仿宋" w:hAnsi="仿宋" w:eastAsia="仿宋" w:cs="仿宋"/>
                <w:sz w:val="21"/>
                <w:szCs w:val="21"/>
                <w:highlight w:val="none"/>
                <w:lang w:val="en-US" w:eastAsia="zh-CN"/>
              </w:rPr>
              <w:t>建筑工程</w:t>
            </w:r>
            <w:r>
              <w:rPr>
                <w:rFonts w:hint="eastAsia" w:ascii="仿宋" w:hAnsi="仿宋" w:eastAsia="仿宋" w:cs="仿宋"/>
                <w:sz w:val="21"/>
                <w:szCs w:val="21"/>
                <w:highlight w:val="none"/>
                <w:lang w:val="en-US" w:eastAsia="zh-CN"/>
              </w:rPr>
              <w:t>项目</w:t>
            </w:r>
            <w:r>
              <w:rPr>
                <w:rFonts w:hint="default" w:ascii="仿宋" w:hAnsi="仿宋" w:eastAsia="仿宋" w:cs="仿宋"/>
                <w:sz w:val="21"/>
                <w:szCs w:val="21"/>
                <w:highlight w:val="none"/>
                <w:lang w:val="en-US" w:eastAsia="zh-CN"/>
              </w:rPr>
              <w:t>管理经验</w:t>
            </w:r>
            <w:r>
              <w:rPr>
                <w:rFonts w:hint="eastAsia" w:ascii="仿宋" w:hAnsi="仿宋" w:eastAsia="仿宋" w:cs="仿宋"/>
                <w:sz w:val="21"/>
                <w:szCs w:val="21"/>
                <w:highlight w:val="none"/>
                <w:lang w:val="en-US" w:eastAsia="zh-CN"/>
              </w:rPr>
              <w:t>。熟悉基础设施、建筑项目施工图纸规范、施工工艺，掌握施工交底、技术复核等现场管理流程。</w:t>
            </w:r>
          </w:p>
          <w:p w14:paraId="0F17EE1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4.具备一级建造师执业资格证书。</w:t>
            </w:r>
          </w:p>
          <w:p w14:paraId="79E7117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lang w:val="en-US" w:eastAsia="zh-CN" w:bidi="ar-SA"/>
              </w:rPr>
              <w:t>具备</w:t>
            </w:r>
            <w:r>
              <w:rPr>
                <w:rFonts w:hint="default" w:ascii="仿宋" w:hAnsi="仿宋" w:eastAsia="仿宋" w:cs="仿宋"/>
                <w:sz w:val="21"/>
                <w:szCs w:val="21"/>
                <w:highlight w:val="none"/>
                <w:lang w:val="en-US" w:eastAsia="zh-CN"/>
              </w:rPr>
              <w:t>较强的现场组织能力、应急处理能力和沟通协调能力</w:t>
            </w:r>
            <w:r>
              <w:rPr>
                <w:rFonts w:hint="eastAsia" w:ascii="仿宋" w:hAnsi="仿宋" w:eastAsia="仿宋" w:cs="仿宋"/>
                <w:sz w:val="21"/>
                <w:szCs w:val="21"/>
                <w:highlight w:val="none"/>
                <w:lang w:val="en-US" w:eastAsia="zh-CN"/>
              </w:rPr>
              <w:t>，</w:t>
            </w:r>
            <w:r>
              <w:rPr>
                <w:rFonts w:hint="default" w:ascii="仿宋" w:hAnsi="仿宋" w:eastAsia="仿宋" w:cs="仿宋"/>
                <w:sz w:val="21"/>
                <w:szCs w:val="21"/>
                <w:highlight w:val="none"/>
                <w:lang w:val="en-US" w:eastAsia="zh-CN"/>
              </w:rPr>
              <w:t>熟练操作办公软件，具备一定的公文写作能力。</w:t>
            </w:r>
          </w:p>
          <w:p w14:paraId="4BE4E02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default" w:ascii="仿宋" w:hAnsi="仿宋" w:eastAsia="仿宋" w:cs="仿宋"/>
                <w:sz w:val="21"/>
                <w:szCs w:val="21"/>
                <w:highlight w:val="none"/>
                <w:lang w:val="en-US" w:eastAsia="zh-CN"/>
              </w:rPr>
            </w:pPr>
          </w:p>
          <w:p w14:paraId="39795B9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jc w:val="left"/>
              <w:textAlignment w:val="center"/>
              <w:rPr>
                <w:rFonts w:hint="default" w:ascii="仿宋" w:hAnsi="仿宋" w:eastAsia="仿宋" w:cs="仿宋"/>
                <w:sz w:val="21"/>
                <w:szCs w:val="21"/>
                <w:highlight w:val="none"/>
                <w:lang w:val="en-US" w:eastAsia="zh-CN"/>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4BB416F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面议</w:t>
            </w:r>
          </w:p>
        </w:tc>
      </w:tr>
      <w:tr w14:paraId="4CE3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blHeader/>
        </w:trPr>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2BC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sz w:val="24"/>
                <w:szCs w:val="24"/>
                <w:u w:val="none"/>
                <w:lang w:val="en-US" w:eastAsia="zh-CN"/>
              </w:rPr>
              <w:t>序号</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473A35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Times New Roman"/>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岗位名称</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D7A9E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招聘人数</w:t>
            </w:r>
          </w:p>
        </w:tc>
        <w:tc>
          <w:tcPr>
            <w:tcW w:w="1549" w:type="pct"/>
            <w:tcBorders>
              <w:top w:val="single" w:color="auto" w:sz="4" w:space="0"/>
              <w:left w:val="single" w:color="auto" w:sz="4" w:space="0"/>
              <w:bottom w:val="single" w:color="auto" w:sz="4" w:space="0"/>
              <w:right w:val="single" w:color="auto" w:sz="4" w:space="0"/>
            </w:tcBorders>
            <w:shd w:val="clear" w:color="auto" w:fill="auto"/>
            <w:vAlign w:val="center"/>
          </w:tcPr>
          <w:p w14:paraId="3575FE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岗位职责</w:t>
            </w:r>
          </w:p>
        </w:tc>
        <w:tc>
          <w:tcPr>
            <w:tcW w:w="1519" w:type="pct"/>
            <w:tcBorders>
              <w:top w:val="single" w:color="auto" w:sz="4" w:space="0"/>
              <w:left w:val="single" w:color="auto" w:sz="4" w:space="0"/>
              <w:bottom w:val="single" w:color="000000" w:sz="4" w:space="0"/>
              <w:right w:val="single" w:color="000000" w:sz="4" w:space="0"/>
            </w:tcBorders>
            <w:shd w:val="clear" w:color="auto" w:fill="auto"/>
            <w:vAlign w:val="center"/>
          </w:tcPr>
          <w:p w14:paraId="164A88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任职要求</w:t>
            </w:r>
          </w:p>
        </w:tc>
        <w:tc>
          <w:tcPr>
            <w:tcW w:w="415" w:type="pct"/>
            <w:tcBorders>
              <w:top w:val="single" w:color="auto" w:sz="4" w:space="0"/>
              <w:left w:val="single" w:color="auto" w:sz="4" w:space="0"/>
              <w:bottom w:val="single" w:color="000000" w:sz="4" w:space="0"/>
              <w:right w:val="single" w:color="000000" w:sz="4" w:space="0"/>
            </w:tcBorders>
            <w:shd w:val="clear" w:color="auto" w:fill="auto"/>
            <w:vAlign w:val="center"/>
          </w:tcPr>
          <w:p w14:paraId="68C014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薪酬范围</w:t>
            </w:r>
          </w:p>
        </w:tc>
      </w:tr>
      <w:tr w14:paraId="2E2A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2" w:hRule="atLeast"/>
          <w:tblHeader/>
        </w:trPr>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8484B9">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rPr>
                <w:rFonts w:hint="default" w:ascii="仿宋" w:hAnsi="仿宋" w:eastAsia="仿宋" w:cs="Times New Roman"/>
                <w:sz w:val="24"/>
                <w:szCs w:val="24"/>
                <w:vertAlign w:val="baseline"/>
                <w:lang w:val="en-US" w:eastAsia="zh-CN"/>
              </w:rPr>
            </w:pPr>
            <w:r>
              <w:rPr>
                <w:rFonts w:hint="eastAsia" w:ascii="仿宋" w:hAnsi="仿宋" w:eastAsia="仿宋"/>
                <w:sz w:val="24"/>
                <w:szCs w:val="24"/>
                <w:vertAlign w:val="baseline"/>
                <w:lang w:val="en-US" w:eastAsia="zh-CN"/>
              </w:rPr>
              <w:t>2</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7FACE168">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rPr>
                <w:rFonts w:hint="default" w:ascii="仿宋" w:hAnsi="仿宋" w:eastAsia="仿宋" w:cs="Times New Roman"/>
                <w:sz w:val="24"/>
                <w:szCs w:val="24"/>
                <w:vertAlign w:val="baseline"/>
                <w:lang w:val="en-US" w:eastAsia="zh-CN"/>
              </w:rPr>
            </w:pPr>
            <w:r>
              <w:rPr>
                <w:rFonts w:hint="eastAsia" w:ascii="仿宋" w:hAnsi="仿宋" w:eastAsia="仿宋"/>
                <w:sz w:val="24"/>
                <w:szCs w:val="24"/>
                <w:vertAlign w:val="baseline"/>
                <w:lang w:val="en-US" w:eastAsia="zh-CN"/>
              </w:rPr>
              <w:t>成本管理岗</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7F26E5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Times New Roman"/>
                <w:sz w:val="24"/>
                <w:szCs w:val="24"/>
                <w:vertAlign w:val="baseline"/>
                <w:lang w:val="en-US" w:eastAsia="zh-CN"/>
              </w:rPr>
            </w:pPr>
            <w:r>
              <w:rPr>
                <w:rFonts w:hint="eastAsia" w:ascii="仿宋" w:hAnsi="仿宋" w:eastAsia="仿宋"/>
                <w:sz w:val="24"/>
                <w:szCs w:val="24"/>
                <w:highlight w:val="none"/>
                <w:vertAlign w:val="baseline"/>
                <w:lang w:val="en-US" w:eastAsia="zh-CN"/>
              </w:rPr>
              <w:t>1人</w:t>
            </w:r>
          </w:p>
        </w:tc>
        <w:tc>
          <w:tcPr>
            <w:tcW w:w="1549" w:type="pct"/>
            <w:tcBorders>
              <w:top w:val="single" w:color="auto" w:sz="4" w:space="0"/>
              <w:left w:val="single" w:color="auto" w:sz="4" w:space="0"/>
              <w:bottom w:val="single" w:color="auto" w:sz="4" w:space="0"/>
              <w:right w:val="single" w:color="auto" w:sz="4" w:space="0"/>
            </w:tcBorders>
            <w:shd w:val="clear" w:color="auto" w:fill="auto"/>
            <w:vAlign w:val="center"/>
          </w:tcPr>
          <w:p w14:paraId="1FA47E2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1.负责测算项目成本与利润，综合分析各项成本因素，为项目决策提供数据支持。</w:t>
            </w:r>
          </w:p>
          <w:p w14:paraId="09A75CA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2.负责合同策划，制定合理的合同条款，降低项目风险。</w:t>
            </w:r>
          </w:p>
          <w:p w14:paraId="02FE463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3.负责编制施工图预算，依据图纸和市场价格，进行成本预估并报审，编制过程中计量支付文件并报审，确保项目资金流转顺畅，完成结算编制及报审工作，保障公司经济利益。</w:t>
            </w:r>
          </w:p>
          <w:p w14:paraId="4AC5360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4.负责施工阶段专业分包及人材机分包招标清单及控制价编制，合理控制成本。</w:t>
            </w:r>
          </w:p>
        </w:tc>
        <w:tc>
          <w:tcPr>
            <w:tcW w:w="1519" w:type="pct"/>
            <w:tcBorders>
              <w:top w:val="single" w:color="000000" w:sz="4" w:space="0"/>
              <w:left w:val="single" w:color="auto" w:sz="4" w:space="0"/>
              <w:bottom w:val="single" w:color="auto" w:sz="4" w:space="0"/>
              <w:right w:val="single" w:color="000000" w:sz="4" w:space="0"/>
            </w:tcBorders>
            <w:shd w:val="clear" w:color="auto" w:fill="auto"/>
            <w:vAlign w:val="center"/>
          </w:tcPr>
          <w:p w14:paraId="131F9B9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538F234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r>
              <w:rPr>
                <w:rFonts w:hint="eastAsia" w:ascii="仿宋" w:hAnsi="仿宋" w:eastAsia="仿宋" w:cs="仿宋"/>
                <w:sz w:val="21"/>
                <w:szCs w:val="21"/>
                <w:highlight w:val="none"/>
                <w:lang w:val="en-US" w:eastAsia="zh-CN"/>
              </w:rPr>
              <w:t>年龄35周岁以下（1990年12月1日及以后出生）。</w:t>
            </w:r>
          </w:p>
          <w:p w14:paraId="171EDB9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2.</w:t>
            </w:r>
            <w:r>
              <w:rPr>
                <w:rFonts w:hint="default" w:ascii="仿宋" w:hAnsi="仿宋" w:eastAsia="仿宋" w:cs="仿宋"/>
                <w:sz w:val="21"/>
                <w:szCs w:val="21"/>
                <w:highlight w:val="none"/>
                <w:lang w:val="en-US" w:eastAsia="zh-CN"/>
              </w:rPr>
              <w:t>具有国内外知名高校（国内双一流和国外QS2025排名前150名）全日制本科及以上学历</w:t>
            </w:r>
            <w:r>
              <w:rPr>
                <w:rFonts w:hint="eastAsia" w:ascii="仿宋" w:hAnsi="仿宋" w:eastAsia="仿宋" w:cs="仿宋"/>
                <w:sz w:val="21"/>
                <w:szCs w:val="21"/>
                <w:highlight w:val="none"/>
                <w:lang w:val="en-US" w:eastAsia="zh-CN"/>
              </w:rPr>
              <w:t>。</w:t>
            </w:r>
            <w:r>
              <w:rPr>
                <w:rFonts w:hint="eastAsia" w:ascii="仿宋" w:hAnsi="仿宋" w:eastAsia="仿宋" w:cs="仿宋"/>
                <w:i w:val="0"/>
                <w:iCs w:val="0"/>
                <w:color w:val="000000"/>
                <w:sz w:val="21"/>
                <w:szCs w:val="21"/>
                <w:u w:val="none"/>
                <w:lang w:val="en-US" w:eastAsia="zh-CN"/>
              </w:rPr>
              <w:t>工程管理（含土木工程、工程技术）、工程造价、经济等相关专业。</w:t>
            </w:r>
          </w:p>
          <w:p w14:paraId="69FEE3C9">
            <w:pPr>
              <w:keepNext w:val="0"/>
              <w:keepLines w:val="0"/>
              <w:pageBreakBefore w:val="0"/>
              <w:widowControl w:val="0"/>
              <w:numPr>
                <w:ilvl w:val="0"/>
                <w:numId w:val="0"/>
              </w:numPr>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3.具有5年以上成本管理工作经验。熟悉建筑工程成本核算流程和相关法律法规，熟练掌握造价软件和预算编制方法。</w:t>
            </w:r>
          </w:p>
          <w:p w14:paraId="1B1904E4">
            <w:pPr>
              <w:keepNext w:val="0"/>
              <w:keepLines w:val="0"/>
              <w:pageBreakBefore w:val="0"/>
              <w:widowControl w:val="0"/>
              <w:numPr>
                <w:ilvl w:val="0"/>
                <w:numId w:val="0"/>
              </w:numPr>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4.具备</w:t>
            </w:r>
            <w:r>
              <w:rPr>
                <w:rFonts w:hint="eastAsia" w:ascii="仿宋" w:hAnsi="仿宋" w:eastAsia="仿宋" w:cs="仿宋"/>
                <w:i w:val="0"/>
                <w:iCs w:val="0"/>
                <w:color w:val="000000"/>
                <w:kern w:val="2"/>
                <w:sz w:val="21"/>
                <w:szCs w:val="21"/>
                <w:u w:val="none"/>
                <w:lang w:val="en-US" w:eastAsia="zh-CN" w:bidi="ar-SA"/>
              </w:rPr>
              <w:t>一级造价工程师或工程造价中级及以上职称。</w:t>
            </w:r>
          </w:p>
          <w:p w14:paraId="51343521">
            <w:pPr>
              <w:keepNext w:val="0"/>
              <w:keepLines w:val="0"/>
              <w:pageBreakBefore w:val="0"/>
              <w:widowControl w:val="0"/>
              <w:numPr>
                <w:ilvl w:val="0"/>
                <w:numId w:val="0"/>
              </w:numPr>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2"/>
                <w:sz w:val="21"/>
                <w:szCs w:val="21"/>
                <w:u w:val="none"/>
                <w:lang w:val="en-US" w:eastAsia="zh-CN" w:bidi="ar-SA"/>
              </w:rPr>
              <w:t>5.</w:t>
            </w:r>
            <w:r>
              <w:rPr>
                <w:rFonts w:hint="eastAsia" w:ascii="仿宋" w:hAnsi="仿宋" w:eastAsia="仿宋" w:cs="仿宋"/>
                <w:i w:val="0"/>
                <w:iCs w:val="0"/>
                <w:color w:val="000000"/>
                <w:sz w:val="21"/>
                <w:szCs w:val="21"/>
                <w:u w:val="none"/>
                <w:lang w:val="en-US" w:eastAsia="zh-CN"/>
              </w:rPr>
              <w:t>具备良好的数据分析和沟通协调能力，工作严谨细致。</w:t>
            </w:r>
          </w:p>
          <w:p w14:paraId="0D9B9365">
            <w:pPr>
              <w:keepNext w:val="0"/>
              <w:keepLines w:val="0"/>
              <w:pageBreakBefore w:val="0"/>
              <w:widowControl w:val="0"/>
              <w:numPr>
                <w:ilvl w:val="0"/>
                <w:numId w:val="0"/>
              </w:numPr>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1"/>
                <w:szCs w:val="21"/>
                <w:highlight w:val="none"/>
                <w:lang w:val="en-US" w:eastAsia="zh-CN"/>
              </w:rPr>
            </w:pPr>
          </w:p>
        </w:tc>
        <w:tc>
          <w:tcPr>
            <w:tcW w:w="415" w:type="pct"/>
            <w:tcBorders>
              <w:top w:val="single" w:color="000000" w:sz="4" w:space="0"/>
              <w:left w:val="single" w:color="auto" w:sz="4" w:space="0"/>
              <w:bottom w:val="single" w:color="auto" w:sz="4" w:space="0"/>
              <w:right w:val="single" w:color="000000" w:sz="4" w:space="0"/>
            </w:tcBorders>
            <w:shd w:val="clear" w:color="auto" w:fill="auto"/>
            <w:vAlign w:val="center"/>
          </w:tcPr>
          <w:p w14:paraId="03A8146C">
            <w:pPr>
              <w:keepNext w:val="0"/>
              <w:keepLines w:val="0"/>
              <w:pageBreakBefore w:val="0"/>
              <w:widowControl/>
              <w:numPr>
                <w:ilvl w:val="0"/>
                <w:numId w:val="0"/>
              </w:numPr>
              <w:kinsoku/>
              <w:wordWrap/>
              <w:overflowPunct/>
              <w:topLinePunct w:val="0"/>
              <w:autoSpaceDE/>
              <w:autoSpaceDN/>
              <w:bidi w:val="0"/>
              <w:adjustRightInd w:val="0"/>
              <w:snapToGrid w:val="0"/>
              <w:spacing w:after="0"/>
              <w:ind w:left="0" w:leftChars="0" w:firstLine="0" w:firstLineChars="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面议</w:t>
            </w:r>
          </w:p>
        </w:tc>
      </w:tr>
      <w:tr w14:paraId="5BED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blHeader/>
        </w:trPr>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A876E">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290C1302">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Times New Roman"/>
                <w:sz w:val="24"/>
                <w:szCs w:val="24"/>
                <w:vertAlign w:val="baseline"/>
                <w:lang w:val="en-US" w:eastAsia="zh-CN"/>
              </w:rPr>
            </w:pPr>
          </w:p>
          <w:p w14:paraId="3D4AD89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Times New Roman"/>
                <w:sz w:val="24"/>
                <w:szCs w:val="24"/>
                <w:vertAlign w:val="baseline"/>
                <w:lang w:val="en-US" w:eastAsia="zh-CN"/>
              </w:rPr>
            </w:pPr>
          </w:p>
          <w:p w14:paraId="185E5119">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cs="Times New Roman"/>
                <w:sz w:val="24"/>
                <w:szCs w:val="24"/>
                <w:vertAlign w:val="baseline"/>
                <w:lang w:val="en-US" w:eastAsia="zh-CN"/>
              </w:rPr>
            </w:pPr>
            <w:r>
              <w:rPr>
                <w:rFonts w:hint="eastAsia" w:ascii="仿宋" w:hAnsi="仿宋" w:eastAsia="仿宋" w:cs="Times New Roman"/>
                <w:sz w:val="24"/>
                <w:szCs w:val="24"/>
                <w:vertAlign w:val="baseline"/>
                <w:lang w:val="en-US" w:eastAsia="zh-CN"/>
              </w:rPr>
              <w:t>物业运营岗</w:t>
            </w:r>
          </w:p>
          <w:p w14:paraId="4B8BB9CF">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rPr>
                <w:rFonts w:hint="eastAsia" w:ascii="仿宋" w:hAnsi="仿宋" w:eastAsia="仿宋"/>
                <w:sz w:val="24"/>
                <w:szCs w:val="24"/>
                <w:highlight w:val="none"/>
                <w:vertAlign w:val="baseline"/>
                <w:lang w:val="en-US" w:eastAsia="zh-CN"/>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1A5C5706">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rPr>
                <w:rFonts w:hint="eastAsia" w:ascii="仿宋" w:hAnsi="仿宋" w:eastAsia="仿宋"/>
                <w:sz w:val="24"/>
                <w:szCs w:val="24"/>
                <w:highlight w:val="none"/>
                <w:vertAlign w:val="baseline"/>
                <w:lang w:val="en-US" w:eastAsia="zh-CN"/>
              </w:rPr>
            </w:pPr>
            <w:r>
              <w:rPr>
                <w:rFonts w:hint="eastAsia" w:ascii="仿宋" w:hAnsi="仿宋" w:eastAsia="仿宋" w:cs="Times New Roman"/>
                <w:sz w:val="24"/>
                <w:szCs w:val="24"/>
                <w:vertAlign w:val="baseline"/>
                <w:lang w:val="en-US" w:eastAsia="zh-CN"/>
              </w:rPr>
              <w:t>2人</w:t>
            </w:r>
          </w:p>
        </w:tc>
        <w:tc>
          <w:tcPr>
            <w:tcW w:w="1549" w:type="pct"/>
            <w:tcBorders>
              <w:top w:val="single" w:color="auto" w:sz="4" w:space="0"/>
              <w:left w:val="single" w:color="auto" w:sz="4" w:space="0"/>
              <w:bottom w:val="single" w:color="auto" w:sz="4" w:space="0"/>
              <w:right w:val="single" w:color="auto" w:sz="4" w:space="0"/>
            </w:tcBorders>
            <w:shd w:val="clear" w:color="auto" w:fill="auto"/>
            <w:vAlign w:val="center"/>
          </w:tcPr>
          <w:p w14:paraId="1E87EEE2">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iCs w:val="0"/>
                <w:color w:val="000000"/>
                <w:sz w:val="21"/>
                <w:szCs w:val="21"/>
                <w:u w:val="none"/>
                <w:lang w:val="en-US" w:eastAsia="zh-CN" w:bidi="ar-SA"/>
              </w:rPr>
            </w:pPr>
          </w:p>
          <w:p w14:paraId="601EBB26">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sz w:val="21"/>
                <w:szCs w:val="21"/>
                <w:u w:val="none"/>
                <w:lang w:val="en-US" w:eastAsia="zh-CN" w:bidi="ar-SA"/>
              </w:rPr>
              <w:t>负责物业项目品质管理工作，管控项目运营品质，制定公司年度运营计划。负责提出业务拓展和管理服务品质改进提升的建议和操作方案等工作。</w:t>
            </w:r>
          </w:p>
          <w:p w14:paraId="61B1677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sz w:val="21"/>
                <w:szCs w:val="21"/>
                <w:u w:val="none"/>
                <w:lang w:val="en-US" w:eastAsia="zh-CN" w:bidi="ar-SA"/>
              </w:rPr>
              <w:t>负责物业项目财务相关工作和其他日常工作，负责处理物业费收缴，负责制定物业费收缴计划和执行。负责所辖区域的物业项目周、月、年度计划等。</w:t>
            </w:r>
          </w:p>
          <w:p w14:paraId="0302547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iCs w:val="0"/>
                <w:color w:val="000000"/>
                <w:sz w:val="21"/>
                <w:szCs w:val="21"/>
                <w:u w:val="none"/>
                <w:lang w:val="en-US" w:eastAsia="zh-CN" w:bidi="ar-SA"/>
              </w:rPr>
            </w:pPr>
          </w:p>
        </w:tc>
        <w:tc>
          <w:tcPr>
            <w:tcW w:w="1519" w:type="pct"/>
            <w:tcBorders>
              <w:top w:val="single" w:color="auto" w:sz="4" w:space="0"/>
              <w:left w:val="single" w:color="auto" w:sz="4" w:space="0"/>
              <w:bottom w:val="single" w:color="auto" w:sz="4" w:space="0"/>
              <w:right w:val="single" w:color="auto" w:sz="4" w:space="0"/>
            </w:tcBorders>
            <w:shd w:val="clear" w:color="auto" w:fill="auto"/>
            <w:vAlign w:val="center"/>
          </w:tcPr>
          <w:p w14:paraId="2BD90112">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iCs w:val="0"/>
                <w:color w:val="000000"/>
                <w:kern w:val="0"/>
                <w:sz w:val="21"/>
                <w:szCs w:val="21"/>
                <w:highlight w:val="none"/>
                <w:u w:val="none"/>
                <w:lang w:val="en-US" w:eastAsia="zh-CN" w:bidi="ar"/>
              </w:rPr>
            </w:pPr>
          </w:p>
          <w:p w14:paraId="6096718C">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w:t>
            </w:r>
            <w:r>
              <w:rPr>
                <w:rFonts w:hint="eastAsia" w:ascii="仿宋" w:hAnsi="仿宋" w:eastAsia="仿宋" w:cs="仿宋"/>
                <w:sz w:val="21"/>
                <w:szCs w:val="21"/>
                <w:highlight w:val="none"/>
                <w:lang w:val="en-US" w:eastAsia="zh-CN"/>
              </w:rPr>
              <w:t>2024-2026年毕业，</w:t>
            </w:r>
            <w:r>
              <w:rPr>
                <w:rFonts w:hint="default" w:ascii="仿宋" w:hAnsi="仿宋" w:eastAsia="仿宋" w:cs="仿宋"/>
                <w:sz w:val="21"/>
                <w:szCs w:val="21"/>
                <w:highlight w:val="none"/>
                <w:lang w:val="en-US" w:eastAsia="zh-CN"/>
              </w:rPr>
              <w:t>国内外知名高校（国内双一流和国外QS2025排名前150名）全日制</w:t>
            </w:r>
            <w:r>
              <w:rPr>
                <w:rFonts w:hint="eastAsia" w:ascii="仿宋" w:hAnsi="仿宋" w:eastAsia="仿宋" w:cs="仿宋"/>
                <w:sz w:val="21"/>
                <w:szCs w:val="21"/>
                <w:highlight w:val="none"/>
                <w:lang w:val="en-US" w:eastAsia="zh-CN"/>
              </w:rPr>
              <w:t>本科及以上学历，会计、财务管理、统计学、工商管理等</w:t>
            </w:r>
            <w:r>
              <w:rPr>
                <w:rFonts w:hint="eastAsia" w:ascii="仿宋" w:hAnsi="仿宋" w:eastAsia="仿宋" w:cs="仿宋"/>
                <w:i w:val="0"/>
                <w:iCs w:val="0"/>
                <w:color w:val="000000"/>
                <w:kern w:val="2"/>
                <w:sz w:val="21"/>
                <w:szCs w:val="21"/>
                <w:u w:val="none"/>
                <w:lang w:val="en-US" w:eastAsia="zh-CN" w:bidi="ar-SA"/>
              </w:rPr>
              <w:t>相关专业。</w:t>
            </w:r>
          </w:p>
          <w:p w14:paraId="04D9CD6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ind w:left="0" w:leftChars="0" w:firstLine="0" w:firstLineChars="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2"/>
                <w:sz w:val="21"/>
                <w:szCs w:val="21"/>
                <w:u w:val="none"/>
                <w:lang w:val="en-US" w:eastAsia="zh-CN" w:bidi="ar-SA"/>
              </w:rPr>
              <w:t>具备较强的问题分析能力、沟通协调能力和团队协作能力。</w:t>
            </w:r>
          </w:p>
          <w:p w14:paraId="69F0F4D8">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iCs w:val="0"/>
                <w:color w:val="000000"/>
                <w:kern w:val="0"/>
                <w:sz w:val="21"/>
                <w:szCs w:val="21"/>
                <w:highlight w:val="none"/>
                <w:u w:val="none"/>
                <w:lang w:val="en-US" w:eastAsia="zh-CN" w:bidi="ar"/>
              </w:rPr>
            </w:pPr>
          </w:p>
          <w:p w14:paraId="27E7C2B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ind w:left="0" w:leftChars="0" w:firstLine="0" w:firstLineChars="0"/>
              <w:jc w:val="both"/>
              <w:textAlignment w:val="center"/>
              <w:rPr>
                <w:rFonts w:hint="eastAsia" w:ascii="仿宋" w:hAnsi="仿宋" w:eastAsia="仿宋" w:cs="仿宋"/>
                <w:sz w:val="21"/>
                <w:szCs w:val="21"/>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54744A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ind w:left="0" w:leftChars="0" w:firstLine="0" w:firstLine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面议</w:t>
            </w:r>
          </w:p>
        </w:tc>
      </w:tr>
    </w:tbl>
    <w:p w14:paraId="3994DB7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7CF509-9905-4B4A-BCDC-D6DD1410D9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D7C11D-543E-4560-9831-CE823A5F806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EB39C885-254E-4B0C-BE8F-E03A28508753}"/>
  </w:font>
  <w:font w:name="仿宋">
    <w:panose1 w:val="02010609060101010101"/>
    <w:charset w:val="86"/>
    <w:family w:val="modern"/>
    <w:pitch w:val="default"/>
    <w:sig w:usb0="800002BF" w:usb1="38CF7CFA" w:usb2="00000016" w:usb3="00000000" w:csb0="00040001" w:csb1="00000000"/>
    <w:embedRegular r:id="rId4" w:fontKey="{47FFA248-665B-4087-9ACD-1DB02D96D2B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06CF7"/>
    <w:multiLevelType w:val="singleLevel"/>
    <w:tmpl w:val="02506CF7"/>
    <w:lvl w:ilvl="0" w:tentative="0">
      <w:start w:val="1"/>
      <w:numFmt w:val="decimal"/>
      <w:lvlText w:val="%1."/>
      <w:lvlJc w:val="left"/>
      <w:pPr>
        <w:tabs>
          <w:tab w:val="left" w:pos="312"/>
        </w:tabs>
      </w:pPr>
    </w:lvl>
  </w:abstractNum>
  <w:abstractNum w:abstractNumId="1">
    <w:nsid w:val="3059CCA3"/>
    <w:multiLevelType w:val="singleLevel"/>
    <w:tmpl w:val="3059CCA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A0A8F"/>
    <w:rsid w:val="6C2A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unhideWhenUsed/>
    <w:qFormat/>
    <w:uiPriority w:val="99"/>
    <w:pPr>
      <w:pBdr>
        <w:bottom w:val="single" w:color="auto"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2025-12-24T01:45:00Z</dcterms:created>
  <dc:creator>X.</dc:creator>
  <cp:lastModifiedBy>X.</cp:lastModifiedBy>
  <dcterms:modified xsi:type="dcterms:W3CDTF">2025-12-24T01:46:00Z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03120B25154E4BC5917628C88C1CE7C8_11</vt:lpwstr>
  </property>
  <property fmtid="{D5CDD505-2E9C-101B-9397-08002B2CF9AE}" pid="4" name="KSOTemplateDocerSaveRecord">
    <vt:lpwstr>eyJoZGlkIjoiMjg4YjM3MDgwZGU4Mzc5NzcxNDQ2MDIyMjExMzdlNjgiLCJ1c2VySWQiOiI2MzQ3NzMwMjYifQ==</vt:lpwstr>
  </property>
</Properties>
</file>