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黑体" w:hAnsi="黑体" w:eastAsia="黑体" w:cs="黑体"/>
          <w:color w:val="auto"/>
          <w:sz w:val="24"/>
          <w:szCs w:val="24"/>
          <w:highlight w:val="none"/>
          <w:shd w:val="clear" w:color="auto" w:fill="auto"/>
          <w:lang w:val="en-US" w:eastAsia="zh-CN"/>
        </w:rPr>
      </w:pPr>
      <w:r>
        <w:rPr>
          <w:rFonts w:hint="eastAsia" w:ascii="黑体" w:hAnsi="黑体" w:eastAsia="黑体" w:cs="黑体"/>
          <w:color w:val="auto"/>
          <w:sz w:val="24"/>
          <w:szCs w:val="24"/>
          <w:highlight w:val="none"/>
          <w:shd w:val="clear" w:color="auto" w:fill="auto"/>
          <w:lang w:val="en-US" w:eastAsia="zh-CN"/>
        </w:rPr>
        <w:t>附件</w:t>
      </w:r>
    </w:p>
    <w:p>
      <w:pPr>
        <w:keepNext w:val="0"/>
        <w:keepLines w:val="0"/>
        <w:pageBreakBefore w:val="0"/>
        <w:widowControl w:val="0"/>
        <w:tabs>
          <w:tab w:val="left" w:pos="260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8"/>
          <w:highlight w:val="none"/>
          <w:shd w:val="clear" w:color="auto" w:fill="auto"/>
          <w:lang w:val="en-US" w:eastAsia="zh-CN"/>
        </w:rPr>
      </w:pPr>
      <w:r>
        <w:rPr>
          <w:rFonts w:hint="eastAsia" w:ascii="方正小标宋简体" w:hAnsi="方正小标宋简体" w:eastAsia="方正小标宋简体" w:cs="方正小标宋简体"/>
          <w:color w:val="auto"/>
          <w:sz w:val="40"/>
          <w:szCs w:val="48"/>
          <w:highlight w:val="none"/>
          <w:shd w:val="clear" w:color="auto" w:fill="auto"/>
          <w:lang w:val="en-US" w:eastAsia="zh-CN"/>
        </w:rPr>
        <w:t>湖北交投智能检测股份有限公司</w:t>
      </w:r>
    </w:p>
    <w:p>
      <w:pPr>
        <w:keepNext w:val="0"/>
        <w:keepLines w:val="0"/>
        <w:pageBreakBefore w:val="0"/>
        <w:widowControl w:val="0"/>
        <w:tabs>
          <w:tab w:val="left" w:pos="260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0"/>
          <w:szCs w:val="48"/>
          <w:highlight w:val="none"/>
          <w:shd w:val="clear" w:color="auto" w:fill="auto"/>
          <w:lang w:val="en-US" w:eastAsia="zh-CN" w:bidi="ar-SA"/>
        </w:rPr>
      </w:pPr>
      <w:r>
        <w:rPr>
          <w:rFonts w:hint="eastAsia" w:ascii="方正小标宋简体" w:hAnsi="方正小标宋简体" w:eastAsia="方正小标宋简体" w:cs="方正小标宋简体"/>
          <w:color w:val="auto"/>
          <w:sz w:val="40"/>
          <w:szCs w:val="48"/>
          <w:highlight w:val="none"/>
          <w:shd w:val="clear" w:color="auto" w:fill="auto"/>
          <w:lang w:val="en-US" w:eastAsia="zh-CN"/>
        </w:rPr>
        <w:t>招聘职位及任职资格说明</w:t>
      </w:r>
    </w:p>
    <w:p/>
    <w:tbl>
      <w:tblPr>
        <w:tblStyle w:val="3"/>
        <w:tblpPr w:leftFromText="180" w:rightFromText="180" w:vertAnchor="text" w:tblpXSpec="center" w:tblpY="1"/>
        <w:tblOverlap w:val="never"/>
        <w:tblW w:w="4998" w:type="pct"/>
        <w:jc w:val="center"/>
        <w:shd w:val="clear" w:color="auto" w:fill="auto"/>
        <w:tblLayout w:type="autofit"/>
        <w:tblCellMar>
          <w:top w:w="0" w:type="dxa"/>
          <w:left w:w="0" w:type="dxa"/>
          <w:bottom w:w="0" w:type="dxa"/>
          <w:right w:w="0" w:type="dxa"/>
        </w:tblCellMar>
      </w:tblPr>
      <w:tblGrid>
        <w:gridCol w:w="452"/>
        <w:gridCol w:w="1530"/>
        <w:gridCol w:w="470"/>
        <w:gridCol w:w="5881"/>
      </w:tblGrid>
      <w:tr>
        <w:trPr>
          <w:cantSplit/>
          <w:trHeight w:val="606"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i w:val="0"/>
                <w:color w:val="auto"/>
                <w:sz w:val="21"/>
                <w:szCs w:val="21"/>
                <w:highlight w:val="none"/>
                <w:u w:val="none"/>
                <w:shd w:val="clear" w:color="auto" w:fill="auto"/>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序号</w:t>
            </w:r>
          </w:p>
        </w:tc>
        <w:tc>
          <w:tcPr>
            <w:tcW w:w="91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sz w:val="21"/>
                <w:szCs w:val="21"/>
                <w:highlight w:val="none"/>
                <w:u w:val="none"/>
                <w:shd w:val="clear" w:color="auto" w:fill="auto"/>
                <w:lang w:val="en-US"/>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招聘岗位</w:t>
            </w:r>
          </w:p>
        </w:tc>
        <w:tc>
          <w:tcPr>
            <w:tcW w:w="28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招聘人数</w:t>
            </w:r>
          </w:p>
        </w:tc>
        <w:tc>
          <w:tcPr>
            <w:tcW w:w="352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sz w:val="21"/>
                <w:szCs w:val="21"/>
                <w:highlight w:val="none"/>
                <w:u w:val="none"/>
                <w:shd w:val="clear" w:color="auto" w:fill="auto"/>
                <w:lang w:val="en-US" w:eastAsia="zh-CN"/>
              </w:rPr>
            </w:pPr>
            <w:r>
              <w:rPr>
                <w:rFonts w:hint="eastAsia" w:ascii="黑体" w:hAnsi="黑体" w:eastAsia="黑体" w:cs="黑体"/>
                <w:b w:val="0"/>
                <w:bCs/>
                <w:i w:val="0"/>
                <w:color w:val="auto"/>
                <w:sz w:val="21"/>
                <w:szCs w:val="21"/>
                <w:highlight w:val="none"/>
                <w:u w:val="none"/>
                <w:shd w:val="clear" w:color="auto" w:fill="auto"/>
                <w:lang w:val="en-US" w:eastAsia="zh-CN"/>
              </w:rPr>
              <w:t>任职资格要求</w:t>
            </w:r>
          </w:p>
        </w:tc>
      </w:tr>
      <w:tr>
        <w:tblPrEx>
          <w:shd w:val="clear" w:color="auto" w:fill="auto"/>
          <w:tblCellMar>
            <w:top w:w="0" w:type="dxa"/>
            <w:left w:w="0" w:type="dxa"/>
            <w:bottom w:w="0" w:type="dxa"/>
            <w:right w:w="0" w:type="dxa"/>
          </w:tblCellMar>
        </w:tblPrEx>
        <w:trPr>
          <w:cantSplit/>
          <w:trHeight w:val="90"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shd w:val="clear" w:color="auto" w:fill="auto"/>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财务管理岗</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highlight w:val="none"/>
                <w:u w:val="none"/>
                <w:shd w:val="clear" w:color="auto" w:fill="auto"/>
                <w:lang w:val="en-US" w:eastAsia="zh-CN" w:bidi="ar"/>
              </w:rPr>
            </w:pPr>
            <w:r>
              <w:rPr>
                <w:rFonts w:hint="eastAsia" w:ascii="黑体" w:hAnsi="黑体" w:eastAsia="黑体" w:cs="黑体"/>
                <w:i w:val="0"/>
                <w:iCs w:val="0"/>
                <w:color w:val="auto"/>
                <w:kern w:val="0"/>
                <w:sz w:val="21"/>
                <w:szCs w:val="21"/>
                <w:highlight w:val="none"/>
                <w:u w:val="none"/>
                <w:shd w:val="clear" w:color="auto" w:fill="auto"/>
                <w:lang w:val="en-US" w:eastAsia="zh-CN" w:bidi="ar"/>
              </w:rPr>
              <w:t>2</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2.硕士研究生及以上，财务管理、审计、会计等相关专业；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3.具备财会专业中级及以上职称，从事财务等相关工作3年及以上；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4.熟悉财务管理及税务管理，了解上市财务规范和审计准则；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5.具备大中型会计师事务所、专业财务咨询公司（上市服务）或国央企上市财务部门从业经历，或参与过IPO项目工作优先。</w:t>
            </w:r>
          </w:p>
        </w:tc>
      </w:tr>
      <w:tr>
        <w:tblPrEx>
          <w:tblCellMar>
            <w:top w:w="0" w:type="dxa"/>
            <w:left w:w="0" w:type="dxa"/>
            <w:bottom w:w="0" w:type="dxa"/>
            <w:right w:w="0" w:type="dxa"/>
          </w:tblCellMar>
        </w:tblPrEx>
        <w:trPr>
          <w:cantSplit/>
          <w:trHeight w:val="1420"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2</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综合文秘岗</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2.硕士研究生及以上，新闻学、传播学、中文、汉语言等相关专业;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3.从事公文管理、汇报材料及文稿撰写等工作3年及以上;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4.具备扎实的政策理论功底及较好的公文写作能力。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default"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5.具有政府或国有企事业单位等相关工作经验者优先考虑。</w:t>
            </w:r>
          </w:p>
        </w:tc>
      </w:tr>
      <w:tr>
        <w:tblPrEx>
          <w:shd w:val="clear" w:color="auto" w:fill="auto"/>
          <w:tblCellMar>
            <w:top w:w="0" w:type="dxa"/>
            <w:left w:w="0" w:type="dxa"/>
            <w:bottom w:w="0" w:type="dxa"/>
            <w:right w:w="0" w:type="dxa"/>
          </w:tblCellMar>
        </w:tblPrEx>
        <w:trPr>
          <w:cantSplit/>
          <w:trHeight w:val="1420"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3</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试验检测工程师</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（桥梁施工监控）</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2.硕士研究生及以上，土木工程、桥梁结构、岩土工程等相关专业；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default"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3.具有工程类中级及以上职称，持有试验检测工程师证（桥隧工程等相关专业），从事特殊结构桥梁施工监控等相关工作5年及以上。</w:t>
            </w:r>
          </w:p>
        </w:tc>
      </w:tr>
      <w:tr>
        <w:tblPrEx>
          <w:shd w:val="clear" w:color="auto" w:fill="auto"/>
          <w:tblCellMar>
            <w:top w:w="0" w:type="dxa"/>
            <w:left w:w="0" w:type="dxa"/>
            <w:bottom w:w="0" w:type="dxa"/>
            <w:right w:w="0" w:type="dxa"/>
          </w:tblCellMar>
        </w:tblPrEx>
        <w:trPr>
          <w:cantSplit/>
          <w:trHeight w:val="1434"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4</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试验检测工程师</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（岩土工程检测）</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2.硕士研究生及以上，土木工程、桥梁结构、岩土工程等相关专业；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3.持有试验检测工程师证（桥隧工程等相关专业），从事隧道监控量测、超前地质预报、质量检测及边坡监测等相关工作5年及以上。</w:t>
            </w:r>
          </w:p>
        </w:tc>
      </w:tr>
      <w:tr>
        <w:tblPrEx>
          <w:tblCellMar>
            <w:top w:w="0" w:type="dxa"/>
            <w:left w:w="0" w:type="dxa"/>
            <w:bottom w:w="0" w:type="dxa"/>
            <w:right w:w="0" w:type="dxa"/>
          </w:tblCellMar>
        </w:tblPrEx>
        <w:trPr>
          <w:cantSplit/>
          <w:trHeight w:val="1745"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5</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试验检测工程师</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隧道监控检测</w:t>
            </w: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2.全日制大学本科及以上，土木工程、地质工程、岩土工程等相关专业；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3.持有试验检测工程师证（桥隧工程等相关专业）,从事隧道监控检测等相关工作5年及以上；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4.能熟练使用地质雷达、水准仪、全站仪等仪器。</w:t>
            </w:r>
          </w:p>
        </w:tc>
      </w:tr>
      <w:tr>
        <w:tblPrEx>
          <w:shd w:val="clear" w:color="auto" w:fill="auto"/>
          <w:tblCellMar>
            <w:top w:w="0" w:type="dxa"/>
            <w:left w:w="0" w:type="dxa"/>
            <w:bottom w:w="0" w:type="dxa"/>
            <w:right w:w="0" w:type="dxa"/>
          </w:tblCellMar>
        </w:tblPrEx>
        <w:trPr>
          <w:cantSplit/>
          <w:trHeight w:val="1494"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6</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造价工程师</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1.40周岁及以下（1984年1月1日及以后出生）；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default"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2.全日制大学本科及以上，工程造价、工程管理、土木工程等相关专业;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3.持有注册造价工程师证，从事建筑市政行业造价等相关工作5年及以上。</w:t>
            </w:r>
          </w:p>
        </w:tc>
      </w:tr>
      <w:tr>
        <w:tblPrEx>
          <w:tblCellMar>
            <w:top w:w="0" w:type="dxa"/>
            <w:left w:w="0" w:type="dxa"/>
            <w:bottom w:w="0" w:type="dxa"/>
            <w:right w:w="0" w:type="dxa"/>
          </w:tblCellMar>
        </w:tblPrEx>
        <w:trPr>
          <w:cantSplit/>
          <w:trHeight w:val="1801"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7</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污水处理工程师</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2.全日制大学本科及以上，环境工程、市政工程、土木工程等相关专业;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3.具有工程类中级及以上职称，从事环保工程、污水处理工艺设计、施工及项目管理等相关工作5年及以上。</w:t>
            </w:r>
          </w:p>
        </w:tc>
      </w:tr>
      <w:tr>
        <w:tblPrEx>
          <w:shd w:val="clear" w:color="auto" w:fill="auto"/>
          <w:tblCellMar>
            <w:top w:w="0" w:type="dxa"/>
            <w:left w:w="0" w:type="dxa"/>
            <w:bottom w:w="0" w:type="dxa"/>
            <w:right w:w="0" w:type="dxa"/>
          </w:tblCellMar>
        </w:tblPrEx>
        <w:trPr>
          <w:cantSplit/>
          <w:trHeight w:val="1801"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8</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研发工程师</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（系统架构师）</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1.35周岁及以下（1989年1月1日及以后出生）；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2.全日制大学本科及以上，计算机科学与技术、电子信息工程、通信工程等相关专业；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3.从事软件架构设计、软件开发、算法研究等工作2年及以上；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4.精通微服务、分布式架构等常用架构及大数据技术；精通TARS、JAVA语言、MySQL数据库；熟悉BIM、数字孪生、物联网等相关技术；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5.具备独立完成软件系统架构设计及开发过程管控的能力并具有作为项目负责人进行大型软件系统开发的案例和经验。</w:t>
            </w:r>
          </w:p>
        </w:tc>
      </w:tr>
      <w:tr>
        <w:tblPrEx>
          <w:shd w:val="clear" w:color="auto" w:fill="auto"/>
          <w:tblCellMar>
            <w:top w:w="0" w:type="dxa"/>
            <w:left w:w="0" w:type="dxa"/>
            <w:bottom w:w="0" w:type="dxa"/>
            <w:right w:w="0" w:type="dxa"/>
          </w:tblCellMar>
        </w:tblPrEx>
        <w:trPr>
          <w:cantSplit/>
          <w:trHeight w:val="1801"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9</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技术研发负责人</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（有机材料）</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1.40周岁及以下（1984年1月1日及以后出生）；</w:t>
            </w:r>
          </w:p>
          <w:p>
            <w:pPr>
              <w:keepNext w:val="0"/>
              <w:keepLines w:val="0"/>
              <w:widowControl/>
              <w:suppressLineNumbers w:val="0"/>
              <w:jc w:val="left"/>
              <w:textAlignment w:val="center"/>
              <w:rPr>
                <w:rFonts w:hint="default"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2.全日制大学本科及以上，材料科学与工程、无机非金属材料、</w:t>
            </w: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有机化学等相关专业;</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3.具有工程类中级及以上职称，从事新型建筑材料产品研发、试验、检验及推广应用等工作8年及以上。</w:t>
            </w:r>
          </w:p>
        </w:tc>
      </w:tr>
      <w:tr>
        <w:tblPrEx>
          <w:tblCellMar>
            <w:top w:w="0" w:type="dxa"/>
            <w:left w:w="0" w:type="dxa"/>
            <w:bottom w:w="0" w:type="dxa"/>
            <w:right w:w="0" w:type="dxa"/>
          </w:tblCellMar>
        </w:tblPrEx>
        <w:trPr>
          <w:cantSplit/>
          <w:trHeight w:val="2153"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黑体" w:hAnsi="黑体" w:eastAsia="黑体" w:cs="黑体"/>
                <w:b w:val="0"/>
                <w:bCs/>
                <w:i w:val="0"/>
                <w:color w:val="auto"/>
                <w:kern w:val="0"/>
                <w:sz w:val="21"/>
                <w:szCs w:val="21"/>
                <w:highlight w:val="none"/>
                <w:u w:val="none"/>
                <w:shd w:val="clear" w:color="auto" w:fill="auto"/>
                <w:lang w:val="en-US" w:eastAsia="zh-CN" w:bidi="ar"/>
              </w:rPr>
            </w:pPr>
            <w:r>
              <w:rPr>
                <w:rFonts w:hint="eastAsia" w:ascii="黑体" w:hAnsi="黑体" w:eastAsia="黑体" w:cs="黑体"/>
                <w:b w:val="0"/>
                <w:bCs/>
                <w:i w:val="0"/>
                <w:color w:val="auto"/>
                <w:kern w:val="0"/>
                <w:sz w:val="21"/>
                <w:szCs w:val="21"/>
                <w:highlight w:val="none"/>
                <w:u w:val="none"/>
                <w:shd w:val="clear" w:color="auto" w:fill="auto"/>
                <w:lang w:val="en-US" w:eastAsia="zh-CN" w:bidi="ar"/>
              </w:rPr>
              <w:t>10</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项目负责人</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（无机材料）</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1.40周岁及以下（1984年1月1日及以后出生）；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2.全日制大学本科及以上，材料科学与工程、无机非金属材料、土木工程等相关专业;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t>3.具有工程类中级及以上职称，从事UHPC超高性能混凝土、高性能水泥基材料、固废利用材料等产品研发、应用及生产相关工作经验8年及以上。</w:t>
            </w:r>
          </w:p>
        </w:tc>
      </w:tr>
      <w:tr>
        <w:tblPrEx>
          <w:shd w:val="clear" w:color="auto" w:fill="auto"/>
          <w:tblCellMar>
            <w:top w:w="0" w:type="dxa"/>
            <w:left w:w="0" w:type="dxa"/>
            <w:bottom w:w="0" w:type="dxa"/>
            <w:right w:w="0" w:type="dxa"/>
          </w:tblCellMar>
        </w:tblPrEx>
        <w:trPr>
          <w:cantSplit/>
          <w:trHeight w:val="536" w:hRule="atLeast"/>
          <w:tblHeader/>
          <w:jc w:val="center"/>
        </w:trPr>
        <w:tc>
          <w:tcPr>
            <w:tcW w:w="11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shd w:val="clear" w:color="auto" w:fill="auto"/>
                <w:lang w:val="en-US" w:eastAsia="zh-CN" w:bidi="ar"/>
              </w:rPr>
            </w:pP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合计</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0"/>
                <w:szCs w:val="20"/>
                <w:highlight w:val="none"/>
                <w:u w:val="none"/>
                <w:shd w:val="clear" w:color="auto" w:fill="auto"/>
                <w:lang w:val="en-US" w:eastAsia="zh-CN" w:bidi="ar"/>
              </w:rPr>
            </w:pPr>
            <w:r>
              <w:rPr>
                <w:rFonts w:hint="eastAsia" w:ascii="黑体" w:hAnsi="黑体" w:eastAsia="黑体" w:cs="黑体"/>
                <w:i w:val="0"/>
                <w:iCs w:val="0"/>
                <w:color w:val="auto"/>
                <w:kern w:val="0"/>
                <w:sz w:val="20"/>
                <w:szCs w:val="20"/>
                <w:highlight w:val="none"/>
                <w:u w:val="none"/>
                <w:shd w:val="clear" w:color="auto" w:fill="auto"/>
                <w:lang w:val="en-US" w:eastAsia="zh-CN" w:bidi="ar"/>
              </w:rPr>
              <w:t>11</w:t>
            </w:r>
          </w:p>
        </w:tc>
        <w:tc>
          <w:tcPr>
            <w:tcW w:w="3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ind w:leftChars="0"/>
              <w:jc w:val="left"/>
              <w:textAlignment w:val="center"/>
              <w:rPr>
                <w:rFonts w:hint="eastAsia" w:ascii="仿宋_GB2312" w:hAnsi="仿宋_GB2312" w:eastAsia="仿宋_GB2312" w:cs="仿宋_GB2312"/>
                <w:i w:val="0"/>
                <w:iCs w:val="0"/>
                <w:color w:val="auto"/>
                <w:kern w:val="0"/>
                <w:sz w:val="20"/>
                <w:szCs w:val="20"/>
                <w:highlight w:val="none"/>
                <w:u w:val="none"/>
                <w:shd w:val="clear" w:color="auto" w:fill="auto"/>
                <w:lang w:val="en-US" w:eastAsia="zh-CN" w:bidi="ar"/>
              </w:rPr>
            </w:pPr>
          </w:p>
        </w:tc>
      </w:tr>
    </w:tbl>
    <w:p>
      <w:pPr>
        <w:rPr>
          <w:rFonts w:hint="eastAsia" w:ascii="仿宋_GB2312" w:hAnsi="仿宋_GB2312" w:eastAsia="仿宋_GB2312" w:cs="仿宋_GB2312"/>
          <w:b w:val="0"/>
          <w:bCs w:val="0"/>
          <w:color w:val="auto"/>
          <w:sz w:val="32"/>
          <w:szCs w:val="32"/>
          <w:highlight w:val="none"/>
          <w:shd w:val="clear" w:color="auto" w:fill="auto"/>
          <w:lang w:val="en-US" w:eastAsia="zh-CN"/>
        </w:rPr>
      </w:pP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B7FF4"/>
    <w:rsid w:val="047E714E"/>
    <w:rsid w:val="08DD4A03"/>
    <w:rsid w:val="0DA660BF"/>
    <w:rsid w:val="0E625730"/>
    <w:rsid w:val="0F764768"/>
    <w:rsid w:val="151C399D"/>
    <w:rsid w:val="15AE73FD"/>
    <w:rsid w:val="189C7348"/>
    <w:rsid w:val="202D2A73"/>
    <w:rsid w:val="28182411"/>
    <w:rsid w:val="348A1CFE"/>
    <w:rsid w:val="35392F2B"/>
    <w:rsid w:val="35A0015B"/>
    <w:rsid w:val="35BE496C"/>
    <w:rsid w:val="36D56733"/>
    <w:rsid w:val="37B70E04"/>
    <w:rsid w:val="39483966"/>
    <w:rsid w:val="3978035E"/>
    <w:rsid w:val="3D8F6428"/>
    <w:rsid w:val="3FD54D82"/>
    <w:rsid w:val="3FEC557E"/>
    <w:rsid w:val="400B5F2C"/>
    <w:rsid w:val="409D6079"/>
    <w:rsid w:val="45804653"/>
    <w:rsid w:val="480662F6"/>
    <w:rsid w:val="48C038AC"/>
    <w:rsid w:val="4BBE7136"/>
    <w:rsid w:val="4F660298"/>
    <w:rsid w:val="54B957DF"/>
    <w:rsid w:val="5636013E"/>
    <w:rsid w:val="58A628CD"/>
    <w:rsid w:val="621D4ED8"/>
    <w:rsid w:val="66F829C2"/>
    <w:rsid w:val="673B1D64"/>
    <w:rsid w:val="67682114"/>
    <w:rsid w:val="67877EE5"/>
    <w:rsid w:val="6A4A70BB"/>
    <w:rsid w:val="6F960A49"/>
    <w:rsid w:val="70CB7FF4"/>
    <w:rsid w:val="71C4485C"/>
    <w:rsid w:val="774B68B3"/>
    <w:rsid w:val="781B6B1D"/>
    <w:rsid w:val="78330750"/>
    <w:rsid w:val="7B0158F4"/>
    <w:rsid w:val="7B666E5C"/>
    <w:rsid w:val="7B820258"/>
    <w:rsid w:val="7D0B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2024-11-22T06:36:00Z</dcterms:created>
  <dc:creator>叶忠浪</dc:creator>
  <cp:lastModifiedBy>叶忠浪</cp:lastModifiedBy>
  <dcterms:modified xsi:type="dcterms:W3CDTF">2024-11-22T06:37:09Z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