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960" w:firstLineChars="3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vertAlign w:val="baseline"/>
          <w:lang w:val="en-US" w:eastAsia="zh-CN"/>
        </w:rPr>
        <w:t>武汉楚韵文旅投资有限公司</w:t>
      </w:r>
      <w:r>
        <w:rPr>
          <w:rFonts w:hint="eastAsia"/>
          <w:sz w:val="32"/>
          <w:szCs w:val="32"/>
          <w:vertAlign w:val="baseline"/>
          <w:lang w:val="en-US" w:eastAsia="zh-CN"/>
        </w:rPr>
        <w:t>招聘岗位一览表</w:t>
      </w:r>
    </w:p>
    <w:tbl>
      <w:tblPr>
        <w:tblStyle w:val="3"/>
        <w:tblW w:w="916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05"/>
        <w:gridCol w:w="675"/>
        <w:gridCol w:w="1320"/>
        <w:gridCol w:w="1665"/>
        <w:gridCol w:w="202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0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武汉楚韵文旅投资有限公司</w:t>
            </w:r>
          </w:p>
        </w:tc>
        <w:tc>
          <w:tcPr>
            <w:tcW w:w="6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320" w:type="dxa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本科及以上学历；工程管理等相关专业,需持有一级建造师证书。</w:t>
            </w:r>
          </w:p>
        </w:tc>
        <w:tc>
          <w:tcPr>
            <w:tcW w:w="20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1、本科及以上学历；工程管理等相关专业,需持有一级建造师证书。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2、5年以上相关岗位工作经验，5年以上大型项目工程施工管理工作经验，全程参与过多个房建、市政工程或文旅项目的施工管理工作。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3、具备良好的统筹协调能力、沟通表达能力及计划管理能力，极强的抗压能力及责任心。</w:t>
            </w:r>
          </w:p>
        </w:tc>
        <w:tc>
          <w:tcPr>
            <w:tcW w:w="15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10-16万元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TQ5YjZmM2VmYTRhYTE0NzkzODlkNGE1OTc5NTIifQ=="/>
  </w:docVars>
  <w:rsids>
    <w:rsidRoot w:val="3DE56884"/>
    <w:rsid w:val="14536B03"/>
    <w:rsid w:val="3DE5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2023-12-13T07:44:00Z</dcterms:created>
  <dc:creator>chengchengcheng</dc:creator>
  <cp:lastModifiedBy>chengchengcheng</cp:lastModifiedBy>
  <dcterms:modified xsi:type="dcterms:W3CDTF">2023-12-13T08:49:08Z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7747C2889FA947C4AD23D2CD20A79929_11</vt:lpwstr>
  </property>
</Properties>
</file>