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6DAB" w14:textId="77777777" w:rsidR="0079456D" w:rsidRDefault="00000000">
      <w:pPr>
        <w:snapToGrid/>
        <w:spacing w:line="288" w:lineRule="auto"/>
        <w:jc w:val="center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>深圳市</w:t>
      </w:r>
      <w:r>
        <w:rPr>
          <w:rFonts w:ascii="Times New Roman" w:eastAsia="黑体" w:hAnsi="Times New Roman" w:cs="Times New Roman"/>
          <w:color w:val="auto"/>
          <w:sz w:val="32"/>
          <w:szCs w:val="32"/>
        </w:rPr>
        <w:t>2024</w:t>
      </w: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—</w:t>
      </w:r>
      <w:r>
        <w:rPr>
          <w:rFonts w:ascii="Times New Roman" w:eastAsia="黑体" w:hAnsi="Times New Roman" w:cs="Times New Roman"/>
          <w:color w:val="auto"/>
          <w:sz w:val="32"/>
          <w:szCs w:val="32"/>
        </w:rPr>
        <w:t>2025</w:t>
      </w:r>
      <w:proofErr w:type="gramStart"/>
      <w:r>
        <w:rPr>
          <w:rFonts w:ascii="Times New Roman" w:eastAsia="黑体" w:hAnsi="Times New Roman" w:cs="Times New Roman"/>
          <w:color w:val="auto"/>
          <w:sz w:val="32"/>
          <w:szCs w:val="32"/>
        </w:rPr>
        <w:t>学年初</w:t>
      </w:r>
      <w:proofErr w:type="gramEnd"/>
      <w:r>
        <w:rPr>
          <w:rFonts w:ascii="Times New Roman" w:eastAsia="黑体" w:hAnsi="Times New Roman" w:cs="Times New Roman"/>
          <w:color w:val="auto"/>
          <w:sz w:val="32"/>
          <w:szCs w:val="32"/>
        </w:rPr>
        <w:t>三年级中考适应性考试</w:t>
      </w:r>
    </w:p>
    <w:p w14:paraId="628A065F" w14:textId="77777777" w:rsidR="0079456D" w:rsidRDefault="00000000">
      <w:pPr>
        <w:snapToGrid/>
        <w:spacing w:before="0" w:after="0" w:line="288" w:lineRule="auto"/>
        <w:jc w:val="center"/>
        <w:rPr>
          <w:rFonts w:ascii="Times New Roman" w:eastAsia="黑体" w:hAnsi="Times New Roman" w:cs="Times New Roman"/>
          <w:color w:val="auto"/>
          <w:sz w:val="32"/>
        </w:rPr>
      </w:pPr>
      <w:r>
        <w:rPr>
          <w:rFonts w:ascii="Times New Roman" w:eastAsia="黑体" w:hAnsi="Times New Roman" w:cs="Times New Roman"/>
          <w:color w:val="auto"/>
          <w:sz w:val="32"/>
        </w:rPr>
        <w:t>语文</w:t>
      </w:r>
      <w:r>
        <w:rPr>
          <w:rFonts w:ascii="Times New Roman" w:eastAsia="黑体" w:hAnsi="Times New Roman" w:cs="Times New Roman"/>
          <w:color w:val="auto"/>
          <w:sz w:val="32"/>
        </w:rPr>
        <w:tab/>
      </w:r>
      <w:r>
        <w:rPr>
          <w:rFonts w:ascii="Times New Roman" w:eastAsia="黑体" w:hAnsi="Times New Roman" w:cs="Times New Roman"/>
          <w:color w:val="auto"/>
          <w:sz w:val="32"/>
        </w:rPr>
        <w:t>参考答案</w:t>
      </w:r>
      <w:r>
        <w:rPr>
          <w:rFonts w:ascii="Times New Roman" w:eastAsia="黑体" w:hAnsi="Times New Roman" w:cs="Times New Roman"/>
          <w:color w:val="auto"/>
          <w:sz w:val="32"/>
        </w:rPr>
        <w:t xml:space="preserve"> </w:t>
      </w:r>
    </w:p>
    <w:p w14:paraId="64234EC4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bCs/>
          <w:color w:val="auto"/>
          <w:sz w:val="24"/>
        </w:rPr>
      </w:pPr>
      <w:r>
        <w:rPr>
          <w:rFonts w:ascii="Times New Roman" w:eastAsia="仿宋" w:hAnsi="Times New Roman" w:cs="Times New Roman"/>
          <w:bCs/>
          <w:color w:val="auto"/>
          <w:sz w:val="24"/>
        </w:rPr>
        <w:t>一、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写好字</w:t>
      </w:r>
      <w:r>
        <w:rPr>
          <w:rFonts w:ascii="Times New Roman" w:eastAsia="仿宋" w:hAnsi="Times New Roman" w:cs="Times New Roman"/>
          <w:bCs/>
          <w:color w:val="auto"/>
          <w:sz w:val="24"/>
        </w:rPr>
        <w:t>（</w:t>
      </w:r>
      <w:r>
        <w:rPr>
          <w:rFonts w:ascii="Times New Roman" w:eastAsia="仿宋" w:hAnsi="Times New Roman" w:cs="Times New Roman"/>
          <w:bCs/>
          <w:color w:val="auto"/>
          <w:sz w:val="24"/>
        </w:rPr>
        <w:t>3</w:t>
      </w:r>
      <w:r>
        <w:rPr>
          <w:rFonts w:ascii="Times New Roman" w:eastAsia="仿宋" w:hAnsi="Times New Roman" w:cs="Times New Roman"/>
          <w:bCs/>
          <w:color w:val="auto"/>
          <w:sz w:val="24"/>
        </w:rPr>
        <w:t>分）</w:t>
      </w:r>
    </w:p>
    <w:p w14:paraId="39919064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原则：正确，规范，</w:t>
      </w:r>
      <w:r>
        <w:rPr>
          <w:rFonts w:ascii="Times New Roman" w:eastAsia="仿宋" w:hAnsi="Times New Roman" w:cs="Times New Roman" w:hint="eastAsia"/>
          <w:color w:val="auto"/>
          <w:sz w:val="24"/>
        </w:rPr>
        <w:t>整洁</w:t>
      </w:r>
      <w:r>
        <w:rPr>
          <w:rFonts w:ascii="Times New Roman" w:eastAsia="仿宋" w:hAnsi="Times New Roman" w:cs="Times New Roman"/>
          <w:color w:val="auto"/>
          <w:sz w:val="24"/>
        </w:rPr>
        <w:t>。</w:t>
      </w:r>
    </w:p>
    <w:p w14:paraId="205D2858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等级如下：</w:t>
      </w:r>
    </w:p>
    <w:p w14:paraId="30E16D8B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1.</w:t>
      </w:r>
      <w:r>
        <w:rPr>
          <w:rFonts w:ascii="Times New Roman" w:eastAsia="仿宋" w:hAnsi="Times New Roman" w:cs="Times New Roman"/>
          <w:color w:val="auto"/>
          <w:sz w:val="24"/>
        </w:rPr>
        <w:t>字迹清晰，大小合适，书写工整美观，无墨渍、无涂改（少量涂改，不影响美观者亦可），可得</w:t>
      </w:r>
      <w:r>
        <w:rPr>
          <w:rFonts w:ascii="Times New Roman" w:eastAsia="仿宋" w:hAnsi="Times New Roman" w:cs="Times New Roman"/>
          <w:color w:val="auto"/>
          <w:sz w:val="24"/>
        </w:rPr>
        <w:t>2.5</w:t>
      </w:r>
      <w:r>
        <w:rPr>
          <w:rFonts w:ascii="Times New Roman" w:eastAsia="仿宋" w:hAnsi="Times New Roman" w:cs="Times New Roman" w:hint="eastAsia"/>
          <w:color w:val="auto"/>
          <w:sz w:val="24"/>
        </w:rPr>
        <w:t>-</w:t>
      </w:r>
      <w:r>
        <w:rPr>
          <w:rFonts w:ascii="Times New Roman" w:eastAsia="仿宋" w:hAnsi="Times New Roman" w:cs="Times New Roman"/>
          <w:color w:val="auto"/>
          <w:sz w:val="24"/>
        </w:rPr>
        <w:t>3</w:t>
      </w:r>
      <w:r>
        <w:rPr>
          <w:rFonts w:ascii="Times New Roman" w:eastAsia="仿宋" w:hAnsi="Times New Roman" w:cs="Times New Roman"/>
          <w:color w:val="auto"/>
          <w:sz w:val="24"/>
        </w:rPr>
        <w:t>分</w:t>
      </w:r>
      <w:r>
        <w:rPr>
          <w:rFonts w:ascii="Times New Roman" w:eastAsia="仿宋" w:hAnsi="Times New Roman" w:cs="Times New Roman" w:hint="eastAsia"/>
          <w:color w:val="auto"/>
          <w:sz w:val="24"/>
        </w:rPr>
        <w:t>；</w:t>
      </w:r>
    </w:p>
    <w:p w14:paraId="53344277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2.</w:t>
      </w:r>
      <w:r>
        <w:rPr>
          <w:rFonts w:ascii="Times New Roman" w:eastAsia="仿宋" w:hAnsi="Times New Roman" w:cs="Times New Roman"/>
          <w:color w:val="auto"/>
          <w:sz w:val="24"/>
        </w:rPr>
        <w:t>字迹基本清晰，大小合适，书写</w:t>
      </w:r>
      <w:r>
        <w:rPr>
          <w:rFonts w:ascii="Times New Roman" w:eastAsia="仿宋" w:hAnsi="Times New Roman" w:cs="Times New Roman" w:hint="eastAsia"/>
          <w:color w:val="auto"/>
          <w:sz w:val="24"/>
        </w:rPr>
        <w:t>规范</w:t>
      </w:r>
      <w:r>
        <w:rPr>
          <w:rFonts w:ascii="Times New Roman" w:eastAsia="仿宋" w:hAnsi="Times New Roman" w:cs="Times New Roman"/>
          <w:color w:val="auto"/>
          <w:sz w:val="24"/>
        </w:rPr>
        <w:t>整齐，无墨渍、无涂改（少量涂改，不影响美观者亦可），可得</w:t>
      </w:r>
      <w:r>
        <w:rPr>
          <w:rFonts w:ascii="Times New Roman" w:eastAsia="仿宋" w:hAnsi="Times New Roman" w:cs="Times New Roman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分</w:t>
      </w:r>
      <w:r>
        <w:rPr>
          <w:rFonts w:ascii="Times New Roman" w:eastAsia="仿宋" w:hAnsi="Times New Roman" w:cs="Times New Roman" w:hint="eastAsia"/>
          <w:color w:val="auto"/>
          <w:sz w:val="24"/>
        </w:rPr>
        <w:t>；</w:t>
      </w:r>
    </w:p>
    <w:p w14:paraId="16E6A853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3.</w:t>
      </w:r>
      <w:r>
        <w:rPr>
          <w:rFonts w:ascii="Times New Roman" w:eastAsia="仿宋" w:hAnsi="Times New Roman" w:cs="Times New Roman"/>
          <w:color w:val="auto"/>
          <w:sz w:val="24"/>
        </w:rPr>
        <w:t>卷面不整洁，书写潦草，涂改较多，辨认困难，可得</w:t>
      </w:r>
      <w:r>
        <w:rPr>
          <w:rFonts w:ascii="Times New Roman" w:eastAsia="仿宋" w:hAnsi="Times New Roman" w:cs="Times New Roman"/>
          <w:color w:val="auto"/>
          <w:sz w:val="24"/>
        </w:rPr>
        <w:t>1</w:t>
      </w:r>
      <w:r>
        <w:rPr>
          <w:rFonts w:ascii="Times New Roman" w:eastAsia="仿宋" w:hAnsi="Times New Roman" w:cs="Times New Roman"/>
          <w:color w:val="auto"/>
          <w:sz w:val="24"/>
        </w:rPr>
        <w:t>分</w:t>
      </w:r>
      <w:r>
        <w:rPr>
          <w:rFonts w:ascii="Times New Roman" w:eastAsia="仿宋" w:hAnsi="Times New Roman" w:cs="Times New Roman" w:hint="eastAsia"/>
          <w:color w:val="auto"/>
          <w:sz w:val="24"/>
        </w:rPr>
        <w:t>；</w:t>
      </w:r>
    </w:p>
    <w:p w14:paraId="29D42A81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4.</w:t>
      </w:r>
      <w:r>
        <w:rPr>
          <w:rFonts w:ascii="Times New Roman" w:eastAsia="仿宋" w:hAnsi="Times New Roman" w:cs="Times New Roman"/>
          <w:color w:val="auto"/>
          <w:sz w:val="24"/>
        </w:rPr>
        <w:t>卷面非常不整洁，书写潦草，涂改很多，难以辨认，</w:t>
      </w:r>
      <w:r>
        <w:rPr>
          <w:rFonts w:ascii="Times New Roman" w:eastAsia="仿宋" w:hAnsi="Times New Roman" w:cs="Times New Roman"/>
          <w:color w:val="auto"/>
          <w:sz w:val="24"/>
        </w:rPr>
        <w:t>0</w:t>
      </w:r>
      <w:r>
        <w:rPr>
          <w:rFonts w:ascii="Times New Roman" w:eastAsia="仿宋" w:hAnsi="Times New Roman" w:cs="Times New Roman"/>
          <w:color w:val="auto"/>
          <w:sz w:val="24"/>
        </w:rPr>
        <w:t>分。</w:t>
      </w:r>
    </w:p>
    <w:p w14:paraId="4B6F731A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bCs/>
          <w:color w:val="auto"/>
          <w:sz w:val="24"/>
        </w:rPr>
      </w:pPr>
      <w:r>
        <w:rPr>
          <w:rFonts w:ascii="Times New Roman" w:eastAsia="仿宋" w:hAnsi="Times New Roman" w:cs="Times New Roman"/>
          <w:bCs/>
          <w:color w:val="auto"/>
          <w:sz w:val="24"/>
        </w:rPr>
        <w:t>二、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识地名</w:t>
      </w:r>
      <w:r>
        <w:rPr>
          <w:rFonts w:ascii="Times New Roman" w:eastAsia="仿宋" w:hAnsi="Times New Roman" w:cs="Times New Roman"/>
          <w:bCs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30</w:t>
      </w:r>
      <w:r>
        <w:rPr>
          <w:rFonts w:ascii="Times New Roman" w:eastAsia="仿宋" w:hAnsi="Times New Roman" w:cs="Times New Roman"/>
          <w:bCs/>
          <w:color w:val="auto"/>
          <w:sz w:val="24"/>
        </w:rPr>
        <w:t>分）</w:t>
      </w:r>
    </w:p>
    <w:p w14:paraId="0D9F76ED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1.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4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）（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①（1分）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广袤</w:t>
      </w:r>
      <w:r>
        <w:rPr>
          <w:rFonts w:ascii="Times New Roman" w:eastAsia="仿宋" w:hAnsi="Times New Roman" w:cs="Times New Roman"/>
          <w:color w:val="auto"/>
          <w:sz w:val="24"/>
        </w:rPr>
        <w:t xml:space="preserve">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②（1分）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不言而喻</w:t>
      </w:r>
      <w:r>
        <w:rPr>
          <w:rFonts w:ascii="Times New Roman" w:eastAsia="仿宋" w:hAnsi="Times New Roman" w:cs="Times New Roman" w:hint="eastAsia"/>
          <w:color w:val="auto"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）（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  <w:r>
        <w:rPr>
          <w:rFonts w:ascii="Times New Roman" w:eastAsia="仿宋" w:hAnsi="Times New Roman" w:cs="Times New Roman"/>
          <w:color w:val="auto"/>
          <w:sz w:val="24"/>
        </w:rPr>
        <w:t>B</w:t>
      </w:r>
    </w:p>
    <w:p w14:paraId="39A22AB4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2.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③（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分）不但（不仅、不光……）</w:t>
      </w:r>
      <w:r>
        <w:rPr>
          <w:rFonts w:ascii="Times New Roman" w:eastAsia="仿宋" w:hAnsi="Times New Roman" w:cs="Times New Roman" w:hint="eastAsia"/>
          <w:color w:val="auto"/>
          <w:sz w:val="24"/>
        </w:rPr>
        <w:t xml:space="preserve">  </w:t>
      </w:r>
      <w:r>
        <w:rPr>
          <w:rFonts w:ascii="Times New Roman" w:eastAsia="仿宋" w:hAnsi="Times New Roman" w:cs="Times New Roman" w:hint="eastAsia"/>
          <w:color w:val="auto"/>
          <w:sz w:val="24"/>
        </w:rPr>
        <w:t>④（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分）而且（并且、还、也、甚至……）</w:t>
      </w:r>
    </w:p>
    <w:p w14:paraId="1D4D159B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3.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①（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分）珠海</w:t>
      </w:r>
      <w:r>
        <w:rPr>
          <w:rFonts w:ascii="Times New Roman" w:eastAsia="仿宋" w:hAnsi="Times New Roman" w:cs="Times New Roman" w:hint="eastAsia"/>
          <w:color w:val="auto"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color w:val="auto"/>
          <w:sz w:val="24"/>
        </w:rPr>
        <w:t>②（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分）示例：历史传说</w:t>
      </w:r>
      <w:r>
        <w:rPr>
          <w:rFonts w:ascii="Times New Roman" w:eastAsia="仿宋" w:hAnsi="Times New Roman" w:cs="Times New Roman" w:hint="eastAsia"/>
          <w:color w:val="auto"/>
          <w:sz w:val="24"/>
        </w:rPr>
        <w:t>/</w:t>
      </w:r>
      <w:r>
        <w:rPr>
          <w:rFonts w:ascii="Times New Roman" w:eastAsia="仿宋" w:hAnsi="Times New Roman" w:cs="Times New Roman" w:hint="eastAsia"/>
          <w:color w:val="auto"/>
          <w:sz w:val="24"/>
        </w:rPr>
        <w:t>历史故事</w:t>
      </w:r>
      <w:r>
        <w:rPr>
          <w:rFonts w:ascii="Times New Roman" w:eastAsia="仿宋" w:hAnsi="Times New Roman" w:cs="Times New Roman" w:hint="eastAsia"/>
          <w:color w:val="auto"/>
          <w:sz w:val="24"/>
        </w:rPr>
        <w:t>/</w:t>
      </w:r>
      <w:r>
        <w:rPr>
          <w:rFonts w:ascii="Times New Roman" w:eastAsia="仿宋" w:hAnsi="Times New Roman" w:cs="Times New Roman" w:hint="eastAsia"/>
          <w:color w:val="auto"/>
          <w:sz w:val="24"/>
        </w:rPr>
        <w:t>故事传说</w:t>
      </w:r>
    </w:p>
    <w:p w14:paraId="3142A976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③（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分）示例：表达人们对长治久安、和谐太平生活的期望。（说明：围绕“长治久安”作答即可）</w:t>
      </w:r>
    </w:p>
    <w:p w14:paraId="656BD8A6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4.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上联：新疆民丰五谷累硕</w:t>
      </w:r>
      <w:proofErr w:type="gramStart"/>
      <w:r>
        <w:rPr>
          <w:rFonts w:ascii="Times New Roman" w:eastAsia="仿宋" w:hAnsi="Times New Roman" w:cs="Times New Roman" w:hint="eastAsia"/>
          <w:color w:val="auto"/>
          <w:sz w:val="24"/>
        </w:rPr>
        <w:t>祈</w:t>
      </w:r>
      <w:proofErr w:type="gramEnd"/>
      <w:r>
        <w:rPr>
          <w:rFonts w:ascii="Times New Roman" w:eastAsia="仿宋" w:hAnsi="Times New Roman" w:cs="Times New Roman" w:hint="eastAsia"/>
          <w:color w:val="auto"/>
          <w:sz w:val="24"/>
        </w:rPr>
        <w:t>富庶</w:t>
      </w:r>
    </w:p>
    <w:p w14:paraId="75634EC3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5.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6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</w:p>
    <w:p w14:paraId="7DD195B5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/>
          <w:color w:val="auto"/>
          <w:sz w:val="24"/>
        </w:rPr>
        <w:t>1</w:t>
      </w:r>
      <w:r>
        <w:rPr>
          <w:rFonts w:ascii="Times New Roman" w:eastAsia="仿宋" w:hAnsi="Times New Roman" w:cs="Times New Roman"/>
          <w:color w:val="auto"/>
          <w:sz w:val="24"/>
        </w:rPr>
        <w:t>）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分）夕贬潮州路八千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）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  <w:proofErr w:type="gramStart"/>
      <w:r>
        <w:rPr>
          <w:rFonts w:ascii="Times New Roman" w:eastAsia="仿宋" w:hAnsi="Times New Roman" w:cs="Times New Roman" w:hint="eastAsia"/>
          <w:color w:val="auto"/>
          <w:sz w:val="24"/>
        </w:rPr>
        <w:t>巴山楚水凄凉</w:t>
      </w:r>
      <w:proofErr w:type="gramEnd"/>
      <w:r>
        <w:rPr>
          <w:rFonts w:ascii="Times New Roman" w:eastAsia="仿宋" w:hAnsi="Times New Roman" w:cs="Times New Roman" w:hint="eastAsia"/>
          <w:color w:val="auto"/>
          <w:sz w:val="24"/>
        </w:rPr>
        <w:t>地</w:t>
      </w:r>
    </w:p>
    <w:p w14:paraId="6C693F28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/>
          <w:color w:val="auto"/>
          <w:sz w:val="24"/>
        </w:rPr>
        <w:t>3</w:t>
      </w:r>
      <w:r>
        <w:rPr>
          <w:rFonts w:ascii="Times New Roman" w:eastAsia="仿宋" w:hAnsi="Times New Roman" w:cs="Times New Roman"/>
          <w:color w:val="auto"/>
          <w:sz w:val="24"/>
        </w:rPr>
        <w:t>）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分）蝉鸣黄叶汉宫秋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/>
          <w:color w:val="auto"/>
          <w:sz w:val="24"/>
        </w:rPr>
        <w:t>4</w:t>
      </w:r>
      <w:r>
        <w:rPr>
          <w:rFonts w:ascii="Times New Roman" w:eastAsia="仿宋" w:hAnsi="Times New Roman" w:cs="Times New Roman"/>
          <w:color w:val="auto"/>
          <w:sz w:val="24"/>
        </w:rPr>
        <w:t>）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分）蓬山此去无多路</w:t>
      </w:r>
    </w:p>
    <w:p w14:paraId="1CA8CBDB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/>
          <w:color w:val="auto"/>
          <w:sz w:val="24"/>
        </w:rPr>
        <w:t>5</w:t>
      </w:r>
      <w:r>
        <w:rPr>
          <w:rFonts w:ascii="Times New Roman" w:eastAsia="仿宋" w:hAnsi="Times New Roman" w:cs="Times New Roman"/>
          <w:color w:val="auto"/>
          <w:sz w:val="24"/>
        </w:rPr>
        <w:t>）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分）因思杜陵梦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/>
          <w:color w:val="auto"/>
          <w:sz w:val="24"/>
        </w:rPr>
        <w:t>6</w:t>
      </w:r>
      <w:r>
        <w:rPr>
          <w:rFonts w:ascii="Times New Roman" w:eastAsia="仿宋" w:hAnsi="Times New Roman" w:cs="Times New Roman"/>
          <w:color w:val="auto"/>
          <w:sz w:val="24"/>
        </w:rPr>
        <w:t>）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分）步过东冈</w:t>
      </w:r>
    </w:p>
    <w:p w14:paraId="12A160CF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6.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①（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分）组建演讲团队</w:t>
      </w:r>
      <w:r>
        <w:rPr>
          <w:rFonts w:ascii="Times New Roman" w:eastAsia="仿宋" w:hAnsi="Times New Roman" w:cs="Times New Roman" w:hint="eastAsia"/>
          <w:color w:val="auto"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color w:val="auto"/>
          <w:sz w:val="24"/>
        </w:rPr>
        <w:t>②（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分）评委打分，现场点评</w:t>
      </w:r>
    </w:p>
    <w:p w14:paraId="540BAD48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7.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分）示例：①公布讨论发言要求，主持人保持中立②控制发言时间③保证发言人机会均等④发言的观点要明确⑤不同问题依次讨论⑥尊重发言的完整性（说明：规则合理即可，写出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个得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分，最高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</w:p>
    <w:p w14:paraId="5F0372F4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lastRenderedPageBreak/>
        <w:t>8.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8</w:t>
      </w:r>
      <w:r>
        <w:rPr>
          <w:rFonts w:ascii="Times New Roman" w:eastAsia="仿宋" w:hAnsi="Times New Roman" w:cs="Times New Roman"/>
          <w:color w:val="auto"/>
          <w:sz w:val="24"/>
        </w:rPr>
        <w:t>分）（</w:t>
      </w:r>
      <w:r>
        <w:rPr>
          <w:rFonts w:ascii="Times New Roman" w:eastAsia="仿宋" w:hAnsi="Times New Roman" w:cs="Times New Roman"/>
          <w:color w:val="auto"/>
          <w:sz w:val="24"/>
        </w:rPr>
        <w:t>1</w:t>
      </w:r>
      <w:r>
        <w:rPr>
          <w:rFonts w:ascii="Times New Roman" w:eastAsia="仿宋" w:hAnsi="Times New Roman" w:cs="Times New Roman"/>
          <w:color w:val="auto"/>
          <w:sz w:val="24"/>
        </w:rPr>
        <w:t>）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分）①（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 xml:space="preserve">C  </w:t>
      </w:r>
      <w:r>
        <w:rPr>
          <w:rFonts w:ascii="Times New Roman" w:eastAsia="仿宋" w:hAnsi="Times New Roman" w:cs="Times New Roman" w:hint="eastAsia"/>
          <w:color w:val="auto"/>
          <w:sz w:val="24"/>
        </w:rPr>
        <w:t>②（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 xml:space="preserve">A  </w:t>
      </w:r>
    </w:p>
    <w:p w14:paraId="225DE5A4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）（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</w:p>
    <w:p w14:paraId="073F86BE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示例</w:t>
      </w:r>
      <w:proofErr w:type="gramStart"/>
      <w:r>
        <w:rPr>
          <w:rFonts w:ascii="Times New Roman" w:eastAsia="仿宋" w:hAnsi="Times New Roman" w:cs="Times New Roman" w:hint="eastAsia"/>
          <w:color w:val="auto"/>
          <w:sz w:val="24"/>
        </w:rPr>
        <w:t>一</w:t>
      </w:r>
      <w:proofErr w:type="gramEnd"/>
      <w:r>
        <w:rPr>
          <w:rFonts w:ascii="Times New Roman" w:eastAsia="仿宋" w:hAnsi="Times New Roman" w:cs="Times New Roman" w:hint="eastAsia"/>
          <w:color w:val="auto"/>
          <w:sz w:val="24"/>
        </w:rPr>
        <w:t>：</w:t>
      </w:r>
    </w:p>
    <w:p w14:paraId="2B20E969" w14:textId="77777777" w:rsidR="0079456D" w:rsidRDefault="00000000">
      <w:pPr>
        <w:pStyle w:val="a3"/>
        <w:snapToGrid/>
        <w:spacing w:before="0" w:after="0" w:line="288" w:lineRule="auto"/>
        <w:ind w:firstLineChars="200" w:firstLine="48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起名：希望的原野</w:t>
      </w:r>
    </w:p>
    <w:p w14:paraId="28A73870" w14:textId="77777777" w:rsidR="0079456D" w:rsidRDefault="00000000">
      <w:pPr>
        <w:pStyle w:val="a3"/>
        <w:snapToGrid/>
        <w:spacing w:before="0" w:after="0" w:line="288" w:lineRule="auto"/>
        <w:ind w:firstLineChars="200" w:firstLine="48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理由：</w:t>
      </w:r>
      <w:r>
        <w:rPr>
          <w:rFonts w:ascii="Times New Roman" w:eastAsia="仿宋" w:hAnsi="Times New Roman" w:cs="Times New Roman"/>
          <w:color w:val="auto"/>
          <w:sz w:val="24"/>
        </w:rPr>
        <w:t>广袤的草原象征着生命的繁荣</w:t>
      </w:r>
      <w:r>
        <w:rPr>
          <w:rFonts w:ascii="Times New Roman" w:eastAsia="仿宋" w:hAnsi="Times New Roman" w:cs="Times New Roman" w:hint="eastAsia"/>
          <w:color w:val="auto"/>
          <w:sz w:val="24"/>
        </w:rPr>
        <w:t>，承载着劳作的孩子们对生活的</w:t>
      </w:r>
      <w:r>
        <w:rPr>
          <w:rFonts w:ascii="Times New Roman" w:eastAsia="仿宋" w:hAnsi="Times New Roman" w:cs="Times New Roman"/>
          <w:color w:val="auto"/>
          <w:sz w:val="24"/>
        </w:rPr>
        <w:t>希望</w:t>
      </w:r>
      <w:r>
        <w:rPr>
          <w:rFonts w:ascii="Times New Roman" w:eastAsia="仿宋" w:hAnsi="Times New Roman" w:cs="Times New Roman" w:hint="eastAsia"/>
          <w:color w:val="auto"/>
          <w:sz w:val="24"/>
        </w:rPr>
        <w:t>。</w:t>
      </w:r>
    </w:p>
    <w:p w14:paraId="322CEB9E" w14:textId="77777777" w:rsidR="0079456D" w:rsidRDefault="00000000">
      <w:pPr>
        <w:snapToGrid/>
        <w:spacing w:before="0" w:after="0" w:line="288" w:lineRule="auto"/>
        <w:ind w:right="72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示例二：</w:t>
      </w:r>
    </w:p>
    <w:p w14:paraId="0057D874" w14:textId="77777777" w:rsidR="0079456D" w:rsidRDefault="00000000">
      <w:pPr>
        <w:snapToGrid/>
        <w:spacing w:before="0" w:after="0" w:line="288" w:lineRule="auto"/>
        <w:ind w:right="720" w:firstLineChars="200" w:firstLine="48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起名：耕耘</w:t>
      </w:r>
    </w:p>
    <w:p w14:paraId="45179BA1" w14:textId="77777777" w:rsidR="0079456D" w:rsidRDefault="00000000">
      <w:pPr>
        <w:snapToGrid/>
        <w:spacing w:before="0" w:after="0" w:line="288" w:lineRule="auto"/>
        <w:ind w:right="720" w:firstLineChars="200" w:firstLine="48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理由：表现了劳作者的生活方式，传达出对劳动的赞美。</w:t>
      </w:r>
    </w:p>
    <w:p w14:paraId="35BA3FE4" w14:textId="77777777" w:rsidR="0079456D" w:rsidRDefault="00000000">
      <w:pPr>
        <w:snapToGrid/>
        <w:spacing w:before="0" w:after="0" w:line="288" w:lineRule="auto"/>
        <w:ind w:right="72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（说明：可从外在特征、内在精神、象征意义等任意角度命名，与时代特征、诗歌内容、作者情感契合；命名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分，理由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</w:p>
    <w:p w14:paraId="4531CBDE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 w:hint="eastAsia"/>
          <w:color w:val="auto"/>
          <w:sz w:val="24"/>
        </w:rPr>
        <w:t>）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</w:p>
    <w:p w14:paraId="2266ECC6" w14:textId="77777777" w:rsidR="0079456D" w:rsidRDefault="00000000">
      <w:pPr>
        <w:snapToGrid/>
        <w:spacing w:before="0" w:after="0" w:line="288" w:lineRule="auto"/>
        <w:ind w:right="72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示例：“碧溪”，借姜太公溪边钓鱼的故事，表达对明君赏识的期待。</w:t>
      </w:r>
    </w:p>
    <w:p w14:paraId="61963BB3" w14:textId="77777777" w:rsidR="0079456D" w:rsidRDefault="00000000">
      <w:pPr>
        <w:snapToGrid/>
        <w:spacing w:before="0" w:after="0" w:line="288" w:lineRule="auto"/>
        <w:ind w:right="72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（说明：写出地点得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分，阐述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分，需要结合诗歌内容、诗人情感作答）</w:t>
      </w:r>
    </w:p>
    <w:p w14:paraId="5B7D1EB6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bCs/>
          <w:color w:val="auto"/>
          <w:sz w:val="24"/>
        </w:rPr>
      </w:pPr>
      <w:r>
        <w:rPr>
          <w:rFonts w:ascii="Times New Roman" w:eastAsia="仿宋" w:hAnsi="Times New Roman" w:cs="Times New Roman" w:hint="eastAsia"/>
          <w:bCs/>
          <w:color w:val="auto"/>
          <w:sz w:val="24"/>
        </w:rPr>
        <w:t>三</w:t>
      </w:r>
      <w:r>
        <w:rPr>
          <w:rFonts w:ascii="Times New Roman" w:eastAsia="仿宋" w:hAnsi="Times New Roman" w:cs="Times New Roman"/>
          <w:bCs/>
          <w:color w:val="auto"/>
          <w:sz w:val="24"/>
        </w:rPr>
        <w:t>、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赏地名</w:t>
      </w:r>
      <w:r>
        <w:rPr>
          <w:rFonts w:ascii="Times New Roman" w:eastAsia="仿宋" w:hAnsi="Times New Roman" w:cs="Times New Roman"/>
          <w:bCs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29</w:t>
      </w:r>
      <w:r>
        <w:rPr>
          <w:rFonts w:ascii="Times New Roman" w:eastAsia="仿宋" w:hAnsi="Times New Roman" w:cs="Times New Roman"/>
          <w:bCs/>
          <w:color w:val="auto"/>
          <w:sz w:val="24"/>
        </w:rPr>
        <w:t>分）</w:t>
      </w:r>
    </w:p>
    <w:p w14:paraId="6A102067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9.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A</w:t>
      </w:r>
      <w:r>
        <w:rPr>
          <w:rFonts w:ascii="Times New Roman" w:eastAsia="仿宋" w:hAnsi="Times New Roman" w:cs="Times New Roman" w:hint="eastAsia"/>
          <w:color w:val="auto"/>
          <w:sz w:val="24"/>
        </w:rPr>
        <w:t>，</w:t>
      </w:r>
      <w:r>
        <w:rPr>
          <w:rFonts w:ascii="Times New Roman" w:eastAsia="仿宋" w:hAnsi="Times New Roman" w:cs="Times New Roman" w:hint="eastAsia"/>
          <w:color w:val="auto"/>
          <w:sz w:val="24"/>
        </w:rPr>
        <w:t>C</w:t>
      </w:r>
    </w:p>
    <w:p w14:paraId="07B80C07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10.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10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分）（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）（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分）欣赏山水的乐趣，领会于心间，寄托在酒上。</w:t>
      </w:r>
    </w:p>
    <w:p w14:paraId="3AB21EA4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）（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分）（欧阳修）和百姓一起朝夕相处共同娱乐，好像父亲和孩子一般亲切。</w:t>
      </w:r>
    </w:p>
    <w:p w14:paraId="5E4E58F6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11.</w:t>
      </w:r>
      <w:r>
        <w:rPr>
          <w:rFonts w:ascii="Times New Roman" w:eastAsia="仿宋" w:hAnsi="Times New Roman" w:cs="Times New Roman" w:hint="eastAsia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分）①射者中②弈者胜</w:t>
      </w:r>
    </w:p>
    <w:p w14:paraId="7EB7B7F8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12.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</w:p>
    <w:p w14:paraId="6919A6CB" w14:textId="77777777" w:rsidR="0079456D" w:rsidRDefault="00000000">
      <w:pPr>
        <w:snapToGrid/>
        <w:spacing w:before="0" w:after="0" w:line="288" w:lineRule="auto"/>
        <w:ind w:firstLineChars="200" w:firstLine="48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示例</w:t>
      </w:r>
      <w:proofErr w:type="gramStart"/>
      <w:r>
        <w:rPr>
          <w:rFonts w:ascii="Times New Roman" w:eastAsia="仿宋" w:hAnsi="Times New Roman" w:cs="Times New Roman" w:hint="eastAsia"/>
          <w:color w:val="auto"/>
          <w:sz w:val="24"/>
        </w:rPr>
        <w:t>一</w:t>
      </w:r>
      <w:proofErr w:type="gramEnd"/>
      <w:r>
        <w:rPr>
          <w:rFonts w:ascii="Times New Roman" w:eastAsia="仿宋" w:hAnsi="Times New Roman" w:cs="Times New Roman" w:hint="eastAsia"/>
          <w:color w:val="auto"/>
          <w:sz w:val="24"/>
        </w:rPr>
        <w:t>：我选</w:t>
      </w:r>
      <w:r>
        <w:rPr>
          <w:rFonts w:ascii="Times New Roman" w:eastAsia="仿宋" w:hAnsi="Times New Roman" w:cs="Times New Roman" w:hint="eastAsia"/>
          <w:color w:val="auto"/>
          <w:sz w:val="24"/>
        </w:rPr>
        <w:t>C</w:t>
      </w:r>
      <w:r>
        <w:rPr>
          <w:rFonts w:ascii="Times New Roman" w:eastAsia="仿宋" w:hAnsi="Times New Roman" w:cs="Times New Roman" w:hint="eastAsia"/>
          <w:color w:val="auto"/>
          <w:sz w:val="24"/>
        </w:rPr>
        <w:t>草书，草书奔放洒脱，能体现欧阳修醉翁（怡然自得、颓然期间）的形象。</w:t>
      </w:r>
    </w:p>
    <w:p w14:paraId="1820A3C6" w14:textId="77777777" w:rsidR="0079456D" w:rsidRDefault="00000000">
      <w:pPr>
        <w:snapToGrid/>
        <w:spacing w:before="0" w:after="0" w:line="288" w:lineRule="auto"/>
        <w:ind w:firstLineChars="200" w:firstLine="480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示例二：我选</w:t>
      </w:r>
      <w:r>
        <w:rPr>
          <w:rFonts w:ascii="Times New Roman" w:eastAsia="仿宋" w:hAnsi="Times New Roman" w:cs="Times New Roman" w:hint="eastAsia"/>
          <w:color w:val="auto"/>
          <w:sz w:val="24"/>
        </w:rPr>
        <w:t>A</w:t>
      </w:r>
      <w:r>
        <w:rPr>
          <w:rFonts w:ascii="Times New Roman" w:eastAsia="仿宋" w:hAnsi="Times New Roman" w:cs="Times New Roman" w:hint="eastAsia"/>
          <w:color w:val="auto"/>
          <w:sz w:val="24"/>
        </w:rPr>
        <w:t>楷书，楷书端庄规整，能体现滁州百姓和谐的生活。</w:t>
      </w:r>
    </w:p>
    <w:p w14:paraId="3737973B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（说明：书法的特点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分，结合甲文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分，可从醉翁亭的特点、醉翁的形象、滁州生活等角度作答，结合【甲】文言之有理即可。若选</w:t>
      </w:r>
      <w:r>
        <w:rPr>
          <w:rFonts w:ascii="Times New Roman" w:eastAsia="仿宋" w:hAnsi="Times New Roman" w:cs="Times New Roman" w:hint="eastAsia"/>
          <w:color w:val="auto"/>
          <w:sz w:val="24"/>
        </w:rPr>
        <w:t>B.</w:t>
      </w:r>
      <w:r>
        <w:rPr>
          <w:rFonts w:ascii="Times New Roman" w:eastAsia="仿宋" w:hAnsi="Times New Roman" w:cs="Times New Roman" w:hint="eastAsia"/>
          <w:color w:val="auto"/>
          <w:sz w:val="24"/>
        </w:rPr>
        <w:t>隶书得</w:t>
      </w:r>
      <w:r>
        <w:rPr>
          <w:rFonts w:ascii="Times New Roman" w:eastAsia="仿宋" w:hAnsi="Times New Roman" w:cs="Times New Roman" w:hint="eastAsia"/>
          <w:color w:val="auto"/>
          <w:sz w:val="24"/>
        </w:rPr>
        <w:t>0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</w:p>
    <w:p w14:paraId="6AB18407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13.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4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醉翁亭因欧阳修而闻名，蕴含了他的君子之道，体现在欧阳修身处逆境的平和心态、醉情山水的乐观精神、与民同乐的政治情怀。欧阳修被贬滁州，在醉翁亭寄情山水，以文记乐；欧阳修被贬夷陵、滁州无被贬苦闷，服务百姓、与百姓相亲相乐。</w:t>
      </w:r>
    </w:p>
    <w:p w14:paraId="3722F954" w14:textId="77777777" w:rsidR="0079456D" w:rsidRDefault="00000000">
      <w:pPr>
        <w:snapToGrid/>
        <w:spacing w:before="0" w:after="0" w:line="288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color w:val="auto"/>
          <w:sz w:val="24"/>
        </w:rPr>
        <w:t>（说明：“君子之道”的内涵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分；结合【甲】【乙】两文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</w:p>
    <w:p w14:paraId="53C3DDDC" w14:textId="77777777" w:rsidR="0079456D" w:rsidRDefault="00000000">
      <w:pPr>
        <w:numPr>
          <w:ilvl w:val="0"/>
          <w:numId w:val="1"/>
        </w:numPr>
        <w:spacing w:line="312" w:lineRule="auto"/>
        <w:rPr>
          <w:rFonts w:ascii="Times New Roman" w:eastAsia="仿宋" w:hAnsi="Times New Roman" w:cs="Times New Roman"/>
          <w:bCs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lastRenderedPageBreak/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宋体" w:eastAsia="宋体" w:hAnsi="宋体" w:cs="宋体" w:hint="eastAsia"/>
          <w:bCs/>
          <w:color w:val="auto"/>
          <w:sz w:val="24"/>
        </w:rPr>
        <w:t>①（1分）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读者与读者（读者与其他读者）</w:t>
      </w:r>
      <w:r>
        <w:rPr>
          <w:rFonts w:ascii="宋体" w:eastAsia="宋体" w:hAnsi="宋体" w:cs="宋体" w:hint="eastAsia"/>
          <w:bCs/>
          <w:color w:val="auto"/>
          <w:sz w:val="24"/>
        </w:rPr>
        <w:t>②（1分）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彼此支持</w:t>
      </w:r>
    </w:p>
    <w:p w14:paraId="1C2332AA" w14:textId="77777777" w:rsidR="0079456D" w:rsidRDefault="00000000">
      <w:pPr>
        <w:snapToGrid/>
        <w:spacing w:before="0" w:after="0" w:line="312" w:lineRule="auto"/>
        <w:jc w:val="both"/>
        <w:rPr>
          <w:rFonts w:ascii="Times New Roman" w:eastAsia="仿宋" w:hAnsi="Times New Roman" w:cs="Times New Roman"/>
          <w:bCs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5.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示例：他一动不动地坐着，忍受着漫长寂寞。此时，他内心情感充沛，表情随情感而变化，时而欣喜若狂，时而眉头紧锁，嘴唇喃喃地念叨着呕心沥血写出的文字。（说明：写出人物“枯坐”时外在的外貌、动作、神情等细节得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分，表现人物“枯坐”时内在的心理、情感得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分）</w:t>
      </w:r>
    </w:p>
    <w:p w14:paraId="0D5B7343" w14:textId="77777777" w:rsidR="0079456D" w:rsidRDefault="00000000">
      <w:pPr>
        <w:snapToGrid/>
        <w:spacing w:before="0" w:after="0" w:line="312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6</w:t>
      </w:r>
      <w:r>
        <w:rPr>
          <w:rFonts w:ascii="Times New Roman" w:eastAsia="仿宋" w:hAnsi="Times New Roman" w:cs="Times New Roman"/>
          <w:color w:val="auto"/>
          <w:sz w:val="24"/>
        </w:rPr>
        <w:t>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示例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：欧阳修在洛阳的美好生活；示例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：欧阳修与洛阳的美食；示例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 w:hint="eastAsia"/>
          <w:color w:val="auto"/>
          <w:sz w:val="24"/>
        </w:rPr>
        <w:t>：欧阳修对洛阳历史的记载。（说明：围绕欧阳修与洛阳的关系即可得分）</w:t>
      </w:r>
    </w:p>
    <w:p w14:paraId="08617A1B" w14:textId="77777777" w:rsidR="0079456D" w:rsidRDefault="00000000">
      <w:pPr>
        <w:snapToGrid/>
        <w:spacing w:before="0" w:after="0" w:line="312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17.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4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评分说明：本题分层赋分，依据《语文课程标准（</w:t>
      </w:r>
      <w:r>
        <w:rPr>
          <w:rFonts w:ascii="Times New Roman" w:eastAsia="仿宋" w:hAnsi="Times New Roman" w:cs="Times New Roman" w:hint="eastAsia"/>
          <w:color w:val="auto"/>
          <w:sz w:val="24"/>
        </w:rPr>
        <w:t>2022</w:t>
      </w:r>
      <w:r>
        <w:rPr>
          <w:rFonts w:ascii="Times New Roman" w:eastAsia="仿宋" w:hAnsi="Times New Roman" w:cs="Times New Roman" w:hint="eastAsia"/>
          <w:color w:val="auto"/>
          <w:sz w:val="24"/>
        </w:rPr>
        <w:t>年版）》关于“根据学生的认知发展水平，对简单结构作答和复杂结构作答实行分级赋分”的要求，各区可根据学情自行调整参考答案。</w:t>
      </w:r>
    </w:p>
    <w:p w14:paraId="1E960A18" w14:textId="77777777" w:rsidR="0079456D" w:rsidRDefault="0079456D">
      <w:pPr>
        <w:snapToGrid/>
        <w:spacing w:before="0" w:after="0" w:line="276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584"/>
        <w:gridCol w:w="4325"/>
      </w:tblGrid>
      <w:tr w:rsidR="0079456D" w14:paraId="231EE6BF" w14:textId="77777777">
        <w:tc>
          <w:tcPr>
            <w:tcW w:w="1174" w:type="dxa"/>
            <w:shd w:val="clear" w:color="auto" w:fill="auto"/>
          </w:tcPr>
          <w:p w14:paraId="7D0DFB9A" w14:textId="77777777" w:rsidR="0079456D" w:rsidRDefault="00000000">
            <w:pPr>
              <w:snapToGrid/>
              <w:spacing w:before="0" w:after="0" w:line="276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得分</w:t>
            </w:r>
          </w:p>
        </w:tc>
        <w:tc>
          <w:tcPr>
            <w:tcW w:w="3674" w:type="dxa"/>
            <w:shd w:val="clear" w:color="auto" w:fill="auto"/>
          </w:tcPr>
          <w:p w14:paraId="1C7A4EB0" w14:textId="77777777" w:rsidR="0079456D" w:rsidRDefault="00000000">
            <w:pPr>
              <w:snapToGrid/>
              <w:spacing w:before="0" w:after="0" w:line="276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评分标准</w:t>
            </w:r>
          </w:p>
        </w:tc>
        <w:tc>
          <w:tcPr>
            <w:tcW w:w="4439" w:type="dxa"/>
            <w:shd w:val="clear" w:color="auto" w:fill="auto"/>
          </w:tcPr>
          <w:p w14:paraId="1B2986A3" w14:textId="77777777" w:rsidR="0079456D" w:rsidRDefault="00000000">
            <w:pPr>
              <w:snapToGrid/>
              <w:spacing w:before="0" w:after="0" w:line="276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</w:rPr>
              <w:t>参考示例</w:t>
            </w:r>
          </w:p>
        </w:tc>
      </w:tr>
      <w:tr w:rsidR="0079456D" w14:paraId="47F81164" w14:textId="77777777">
        <w:tc>
          <w:tcPr>
            <w:tcW w:w="1174" w:type="dxa"/>
          </w:tcPr>
          <w:p w14:paraId="7386E475" w14:textId="77777777" w:rsidR="0079456D" w:rsidRDefault="00000000">
            <w:pPr>
              <w:snapToGrid/>
              <w:spacing w:before="0" w:after="0" w:line="276" w:lineRule="auto"/>
              <w:jc w:val="center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0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分</w:t>
            </w:r>
          </w:p>
        </w:tc>
        <w:tc>
          <w:tcPr>
            <w:tcW w:w="3674" w:type="dxa"/>
          </w:tcPr>
          <w:p w14:paraId="18F749C1" w14:textId="77777777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没有作答或答非所问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  <w:tc>
          <w:tcPr>
            <w:tcW w:w="4439" w:type="dxa"/>
          </w:tcPr>
          <w:p w14:paraId="61D51E4B" w14:textId="77777777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略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</w:tr>
      <w:tr w:rsidR="0079456D" w14:paraId="6AA1C4BB" w14:textId="77777777">
        <w:tc>
          <w:tcPr>
            <w:tcW w:w="1174" w:type="dxa"/>
          </w:tcPr>
          <w:p w14:paraId="12C0039F" w14:textId="77777777" w:rsidR="0079456D" w:rsidRDefault="00000000">
            <w:pPr>
              <w:snapToGrid/>
              <w:spacing w:before="0" w:after="0" w:line="276" w:lineRule="auto"/>
              <w:jc w:val="center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分</w:t>
            </w:r>
          </w:p>
        </w:tc>
        <w:tc>
          <w:tcPr>
            <w:tcW w:w="3674" w:type="dxa"/>
          </w:tcPr>
          <w:p w14:paraId="6B579984" w14:textId="6C17DE30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仅从《艾青诗选》</w:t>
            </w:r>
            <w:r w:rsid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相关内容</w:t>
            </w:r>
            <w:r w:rsid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（如创作背景、主题思想</w:t>
            </w:r>
            <w:r w:rsid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、具体诗歌</w:t>
            </w:r>
            <w:r w:rsid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等）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或画线句子内容得出结论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  <w:tc>
          <w:tcPr>
            <w:tcW w:w="4439" w:type="dxa"/>
          </w:tcPr>
          <w:p w14:paraId="1AA943FB" w14:textId="77777777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《艾青诗选》表现了作者的爱国热情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</w:tr>
      <w:tr w:rsidR="0079456D" w14:paraId="662999D7" w14:textId="77777777">
        <w:tc>
          <w:tcPr>
            <w:tcW w:w="1174" w:type="dxa"/>
          </w:tcPr>
          <w:p w14:paraId="5B051DE3" w14:textId="77777777" w:rsidR="0079456D" w:rsidRDefault="00000000">
            <w:pPr>
              <w:snapToGrid/>
              <w:spacing w:before="0" w:after="0" w:line="276" w:lineRule="auto"/>
              <w:jc w:val="center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分</w:t>
            </w:r>
          </w:p>
        </w:tc>
        <w:tc>
          <w:tcPr>
            <w:tcW w:w="3674" w:type="dxa"/>
          </w:tcPr>
          <w:p w14:paraId="6E587324" w14:textId="3089D9C9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从《艾青诗选》相关内容</w:t>
            </w:r>
            <w:r w:rsidR="00F04E1F" w:rsidRP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（如创作背景、主题思想</w:t>
            </w:r>
            <w:r w:rsid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、具体诗歌</w:t>
            </w:r>
            <w:r w:rsidR="00F04E1F" w:rsidRP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等）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和画线句子内容得出结论，但没有关联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  <w:tc>
          <w:tcPr>
            <w:tcW w:w="4439" w:type="dxa"/>
          </w:tcPr>
          <w:p w14:paraId="52461893" w14:textId="77777777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阅读文学作品能了解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作者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经历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《艾青诗选》写了不少以抗战为背景的诗歌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</w:tr>
      <w:tr w:rsidR="0079456D" w14:paraId="10B91745" w14:textId="77777777">
        <w:tc>
          <w:tcPr>
            <w:tcW w:w="1174" w:type="dxa"/>
          </w:tcPr>
          <w:p w14:paraId="64FFB029" w14:textId="77777777" w:rsidR="0079456D" w:rsidRDefault="00000000">
            <w:pPr>
              <w:snapToGrid/>
              <w:spacing w:before="0" w:after="0" w:line="276" w:lineRule="auto"/>
              <w:jc w:val="center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分</w:t>
            </w:r>
          </w:p>
        </w:tc>
        <w:tc>
          <w:tcPr>
            <w:tcW w:w="3674" w:type="dxa"/>
          </w:tcPr>
          <w:p w14:paraId="4015F3AE" w14:textId="3B5B4DC1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以《艾青诗选》相关内容</w:t>
            </w:r>
            <w:r w:rsidR="00F04E1F" w:rsidRP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（如创作背景、主题思想</w:t>
            </w:r>
            <w:r w:rsid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、具体诗歌</w:t>
            </w:r>
            <w:r w:rsidR="00F04E1F" w:rsidRP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等）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为例理解画线句子，得出结论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  <w:tc>
          <w:tcPr>
            <w:tcW w:w="4439" w:type="dxa"/>
          </w:tcPr>
          <w:p w14:paraId="25322B6F" w14:textId="77777777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阅读文学作品能了解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作者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经历和时代背景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。如阅读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艾青的诗，可以知道抗战的艰难以及人们不屈的精神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</w:tr>
      <w:tr w:rsidR="0079456D" w14:paraId="52F5A2CC" w14:textId="77777777">
        <w:tc>
          <w:tcPr>
            <w:tcW w:w="1174" w:type="dxa"/>
          </w:tcPr>
          <w:p w14:paraId="27BE72A8" w14:textId="77777777" w:rsidR="0079456D" w:rsidRDefault="00000000">
            <w:pPr>
              <w:snapToGrid/>
              <w:spacing w:before="0" w:after="0" w:line="276" w:lineRule="auto"/>
              <w:jc w:val="center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分</w:t>
            </w:r>
          </w:p>
        </w:tc>
        <w:tc>
          <w:tcPr>
            <w:tcW w:w="3674" w:type="dxa"/>
          </w:tcPr>
          <w:p w14:paraId="50416089" w14:textId="10843A2D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以《艾青诗选》相关内容</w:t>
            </w:r>
            <w:r w:rsidR="00F04E1F" w:rsidRP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（如创作背景、主题思想、</w:t>
            </w:r>
            <w:r w:rsid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具体</w:t>
            </w:r>
            <w:r w:rsidR="00F04E1F" w:rsidRPr="00F04E1F"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诗歌等）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为例理解画线句子，并能从读者与作者的共鸣得出结论</w:t>
            </w:r>
            <w:r>
              <w:rPr>
                <w:rFonts w:ascii="Times New Roman" w:eastAsia="仿宋" w:hAnsi="Times New Roman" w:cs="Times New Roman" w:hint="eastAsia"/>
                <w:color w:val="auto"/>
                <w:sz w:val="24"/>
              </w:rPr>
              <w:t>。</w:t>
            </w:r>
          </w:p>
        </w:tc>
        <w:tc>
          <w:tcPr>
            <w:tcW w:w="4439" w:type="dxa"/>
          </w:tcPr>
          <w:p w14:paraId="772148E0" w14:textId="77777777" w:rsidR="0079456D" w:rsidRDefault="00000000">
            <w:pPr>
              <w:snapToGrid/>
              <w:spacing w:before="0" w:after="0" w:line="276" w:lineRule="auto"/>
              <w:jc w:val="both"/>
              <w:rPr>
                <w:rFonts w:ascii="Times New Roman" w:eastAsia="仿宋" w:hAnsi="Times New Roman" w:cs="Times New Roman"/>
                <w:color w:val="auto"/>
                <w:sz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t>阅读文学作品能了解作者经历和时代背景，如艾青的诗歌展现了诗人的人生阅历，反映抗战的艰难与人民对光明的向往。而了解作家经历和时代背景也让读</w:t>
            </w:r>
            <w:r>
              <w:rPr>
                <w:rFonts w:ascii="Times New Roman" w:eastAsia="仿宋" w:hAnsi="Times New Roman" w:cs="Times New Roman"/>
                <w:color w:val="auto"/>
                <w:sz w:val="24"/>
              </w:rPr>
              <w:lastRenderedPageBreak/>
              <w:t>者与作者产生共鸣，进一步感受到艾青的家国情怀。</w:t>
            </w:r>
          </w:p>
        </w:tc>
      </w:tr>
    </w:tbl>
    <w:p w14:paraId="34735BD4" w14:textId="77777777" w:rsidR="0079456D" w:rsidRDefault="00000000">
      <w:pPr>
        <w:snapToGrid/>
        <w:spacing w:before="0" w:after="0" w:line="276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lastRenderedPageBreak/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8.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4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示例：阅读欧阳修的作品，让欧阳修的文学作品继续流传；结合时代背景，了解欧阳修的人生经历；了解欧阳修创作和修改作品的艰辛，感受他创作的用心与坦诚；结合时代背景与生平经历评价欧阳修及其作品；与其他人分享阅读欧阳修作品的心得体会；感受欧阳修与民同乐的精神，传承中华优秀传统文化。（说明：回答一点得</w:t>
      </w:r>
      <w:r>
        <w:rPr>
          <w:rFonts w:ascii="Times New Roman" w:eastAsia="仿宋" w:hAnsi="Times New Roman" w:cs="Times New Roman" w:hint="eastAsia"/>
          <w:color w:val="auto"/>
          <w:sz w:val="24"/>
        </w:rPr>
        <w:t>1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分，最高</w:t>
      </w:r>
      <w:r>
        <w:rPr>
          <w:rFonts w:ascii="Times New Roman" w:eastAsia="仿宋" w:hAnsi="Times New Roman" w:cs="Times New Roman" w:hint="eastAsia"/>
          <w:color w:val="auto"/>
          <w:sz w:val="24"/>
        </w:rPr>
        <w:t>4</w:t>
      </w:r>
      <w:r>
        <w:rPr>
          <w:rFonts w:ascii="Times New Roman" w:eastAsia="仿宋" w:hAnsi="Times New Roman" w:cs="Times New Roman" w:hint="eastAsia"/>
          <w:color w:val="auto"/>
          <w:sz w:val="24"/>
        </w:rPr>
        <w:t>分，围绕读者与作者的互动，从阅读作品、了解作者、分享体会、传承文化等角度回答，言之成理即可）</w:t>
      </w:r>
    </w:p>
    <w:p w14:paraId="4896A730" w14:textId="77777777" w:rsidR="0079456D" w:rsidRDefault="00000000">
      <w:pPr>
        <w:snapToGrid/>
        <w:spacing w:before="0" w:after="0" w:line="300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bCs/>
          <w:color w:val="auto"/>
          <w:sz w:val="24"/>
        </w:rPr>
        <w:t>四、</w:t>
      </w:r>
      <w:proofErr w:type="gramStart"/>
      <w:r>
        <w:rPr>
          <w:rFonts w:ascii="Times New Roman" w:eastAsia="仿宋" w:hAnsi="Times New Roman" w:cs="Times New Roman" w:hint="eastAsia"/>
          <w:bCs/>
          <w:color w:val="auto"/>
          <w:sz w:val="24"/>
        </w:rPr>
        <w:t>研</w:t>
      </w:r>
      <w:proofErr w:type="gramEnd"/>
      <w:r>
        <w:rPr>
          <w:rFonts w:ascii="Times New Roman" w:eastAsia="仿宋" w:hAnsi="Times New Roman" w:cs="Times New Roman" w:hint="eastAsia"/>
          <w:bCs/>
          <w:color w:val="auto"/>
          <w:sz w:val="24"/>
        </w:rPr>
        <w:t>地名（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10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分）</w:t>
      </w:r>
    </w:p>
    <w:p w14:paraId="5698A7BD" w14:textId="77777777" w:rsidR="0079456D" w:rsidRDefault="00000000">
      <w:pPr>
        <w:snapToGrid/>
        <w:spacing w:before="0" w:after="0" w:line="300" w:lineRule="auto"/>
        <w:jc w:val="both"/>
        <w:rPr>
          <w:rFonts w:ascii="Times New Roman" w:eastAsia="仿宋" w:hAnsi="Times New Roman" w:cs="Times New Roman"/>
          <w:bCs/>
          <w:color w:val="auto"/>
          <w:sz w:val="24"/>
        </w:rPr>
      </w:pPr>
      <w:r>
        <w:rPr>
          <w:rFonts w:ascii="Times New Roman" w:eastAsia="仿宋" w:hAnsi="Times New Roman" w:cs="Times New Roman" w:hint="eastAsia"/>
          <w:bCs/>
          <w:color w:val="auto"/>
          <w:sz w:val="24"/>
        </w:rPr>
        <w:t>19.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3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分）一个自然造化丰富（地理形态且物种资源多样）的深圳；一个人文底蕴丰富（古代和近现代都有重要历史变迁记录）的深圳。（说明：从自然、人文两个角度阐述）</w:t>
      </w:r>
    </w:p>
    <w:p w14:paraId="3967EC8E" w14:textId="77777777" w:rsidR="0079456D" w:rsidRDefault="00000000">
      <w:pPr>
        <w:snapToGrid/>
        <w:spacing w:before="0" w:after="0" w:line="300" w:lineRule="auto"/>
        <w:jc w:val="both"/>
        <w:rPr>
          <w:rFonts w:ascii="Times New Roman" w:eastAsia="仿宋" w:hAnsi="Times New Roman" w:cs="Times New Roman"/>
          <w:bCs/>
          <w:color w:val="auto"/>
          <w:sz w:val="24"/>
        </w:rPr>
      </w:pPr>
      <w:r>
        <w:rPr>
          <w:rFonts w:ascii="Times New Roman" w:eastAsia="仿宋" w:hAnsi="Times New Roman" w:cs="Times New Roman" w:hint="eastAsia"/>
          <w:bCs/>
          <w:color w:val="auto"/>
          <w:sz w:val="24"/>
        </w:rPr>
        <w:t>20.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（</w:t>
      </w:r>
      <w:r>
        <w:rPr>
          <w:rFonts w:ascii="Times New Roman" w:eastAsia="仿宋" w:hAnsi="Times New Roman" w:cs="Times New Roman"/>
          <w:bCs/>
          <w:color w:val="auto"/>
          <w:sz w:val="24"/>
        </w:rPr>
        <w:t>3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分）</w:t>
      </w:r>
      <w:proofErr w:type="gramStart"/>
      <w:r>
        <w:rPr>
          <w:rFonts w:ascii="Times New Roman" w:eastAsia="仿宋" w:hAnsi="Times New Roman" w:cs="Times New Roman" w:hint="eastAsia"/>
          <w:bCs/>
          <w:color w:val="auto"/>
          <w:sz w:val="24"/>
        </w:rPr>
        <w:t>鲲鹏径是一条</w:t>
      </w:r>
      <w:proofErr w:type="gramEnd"/>
      <w:r>
        <w:rPr>
          <w:rFonts w:ascii="Times New Roman" w:eastAsia="仿宋" w:hAnsi="Times New Roman" w:cs="Times New Roman" w:hint="eastAsia"/>
          <w:bCs/>
          <w:color w:val="auto"/>
          <w:sz w:val="24"/>
        </w:rPr>
        <w:t>从山到海、从西至东，串起山脊翠脉，起于凤凰山飞云顶，终于七娘山大雁顶，长达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200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公里连续不断的深圳远足径。（说明：结合图文材料，没有起点终点须扣分，能说出鲲鹏</w:t>
      </w:r>
      <w:proofErr w:type="gramStart"/>
      <w:r>
        <w:rPr>
          <w:rFonts w:ascii="Times New Roman" w:eastAsia="仿宋" w:hAnsi="Times New Roman" w:cs="Times New Roman" w:hint="eastAsia"/>
          <w:bCs/>
          <w:color w:val="auto"/>
          <w:sz w:val="24"/>
        </w:rPr>
        <w:t>径</w:t>
      </w:r>
      <w:proofErr w:type="gramEnd"/>
      <w:r>
        <w:rPr>
          <w:rFonts w:ascii="Times New Roman" w:eastAsia="仿宋" w:hAnsi="Times New Roman" w:cs="Times New Roman" w:hint="eastAsia"/>
          <w:bCs/>
          <w:color w:val="auto"/>
          <w:sz w:val="24"/>
        </w:rPr>
        <w:t>基本特征即可）</w:t>
      </w:r>
    </w:p>
    <w:p w14:paraId="62EAD6D4" w14:textId="77777777" w:rsidR="0079456D" w:rsidRDefault="00000000">
      <w:pPr>
        <w:snapToGrid/>
        <w:spacing w:before="0" w:after="0" w:line="300" w:lineRule="auto"/>
        <w:jc w:val="both"/>
        <w:rPr>
          <w:rFonts w:ascii="Times New Roman" w:eastAsia="仿宋" w:hAnsi="Times New Roman" w:cs="Times New Roman"/>
          <w:bCs/>
          <w:color w:val="auto"/>
          <w:sz w:val="24"/>
        </w:rPr>
      </w:pPr>
      <w:r>
        <w:rPr>
          <w:rFonts w:ascii="Times New Roman" w:eastAsia="仿宋" w:hAnsi="Times New Roman" w:cs="Times New Roman" w:hint="eastAsia"/>
          <w:bCs/>
          <w:color w:val="auto"/>
          <w:sz w:val="24"/>
        </w:rPr>
        <w:t>21.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4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分）示例：“山海连城”线路，凤凰山飞云顶—七娘山大雁顶，这里是深圳独特的山海空间格局的“最佳代言地”，体现深圳包容并蓄、人与自然和谐共生的生活态度。（说明：选择相应主题，路线至少有两个地点，体现深圳精神即可）</w:t>
      </w:r>
    </w:p>
    <w:p w14:paraId="66407BA6" w14:textId="77777777" w:rsidR="0079456D" w:rsidRDefault="00000000">
      <w:pPr>
        <w:snapToGrid/>
        <w:spacing w:before="0" w:after="0" w:line="300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 w:hint="eastAsia"/>
          <w:bCs/>
          <w:color w:val="auto"/>
          <w:sz w:val="24"/>
        </w:rPr>
        <w:t>五、写收获（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48</w:t>
      </w:r>
      <w:r>
        <w:rPr>
          <w:rFonts w:ascii="Times New Roman" w:eastAsia="仿宋" w:hAnsi="Times New Roman" w:cs="Times New Roman" w:hint="eastAsia"/>
          <w:bCs/>
          <w:color w:val="auto"/>
          <w:sz w:val="24"/>
        </w:rPr>
        <w:t>分）</w:t>
      </w:r>
    </w:p>
    <w:p w14:paraId="52D47A14" w14:textId="77777777" w:rsidR="0079456D" w:rsidRDefault="00000000">
      <w:pPr>
        <w:snapToGrid/>
        <w:spacing w:before="0" w:after="0" w:line="300" w:lineRule="auto"/>
        <w:jc w:val="both"/>
        <w:rPr>
          <w:rFonts w:ascii="Times New Roman" w:eastAsia="仿宋" w:hAnsi="Times New Roman" w:cs="Times New Roman"/>
          <w:color w:val="auto"/>
          <w:sz w:val="24"/>
        </w:rPr>
      </w:pPr>
      <w:r>
        <w:rPr>
          <w:rFonts w:ascii="Times New Roman" w:eastAsia="仿宋" w:hAnsi="Times New Roman" w:cs="Times New Roman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2</w:t>
      </w:r>
      <w:r>
        <w:rPr>
          <w:rFonts w:ascii="Times New Roman" w:eastAsia="仿宋" w:hAnsi="Times New Roman" w:cs="Times New Roman"/>
          <w:color w:val="auto"/>
          <w:sz w:val="24"/>
        </w:rPr>
        <w:t>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/>
          <w:color w:val="auto"/>
          <w:sz w:val="24"/>
        </w:rPr>
        <w:t>分）</w:t>
      </w:r>
      <w:r>
        <w:rPr>
          <w:rFonts w:ascii="Times New Roman" w:eastAsia="仿宋" w:hAnsi="Times New Roman" w:cs="Times New Roman" w:hint="eastAsia"/>
          <w:color w:val="auto"/>
          <w:sz w:val="24"/>
        </w:rPr>
        <w:t>做中学，只有把用起来的知识才是真学习；观察生活，热爱生活，搭建起知识与学习的关联；语文学习让了解历史，感悟当下，展望未来；语文让我关注学科间的联系，让我明白要善于融会贯通，迁移运用。（说明：结合参与本试卷的语文活动过程回答进行阐述）</w:t>
      </w:r>
    </w:p>
    <w:p w14:paraId="3C5C24E3" w14:textId="77777777" w:rsidR="0079456D" w:rsidRDefault="00000000">
      <w:pPr>
        <w:snapToGrid/>
        <w:spacing w:before="0" w:after="0" w:line="30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仿宋" w:hAnsi="Times New Roman" w:cs="Times New Roman"/>
          <w:color w:val="auto"/>
          <w:sz w:val="24"/>
        </w:rPr>
        <w:t>2</w:t>
      </w:r>
      <w:r>
        <w:rPr>
          <w:rFonts w:ascii="Times New Roman" w:eastAsia="仿宋" w:hAnsi="Times New Roman" w:cs="Times New Roman" w:hint="eastAsia"/>
          <w:color w:val="auto"/>
          <w:sz w:val="24"/>
        </w:rPr>
        <w:t>3</w:t>
      </w:r>
      <w:r>
        <w:rPr>
          <w:rFonts w:ascii="Times New Roman" w:eastAsia="仿宋" w:hAnsi="Times New Roman" w:cs="Times New Roman"/>
          <w:color w:val="auto"/>
          <w:sz w:val="24"/>
        </w:rPr>
        <w:t>.</w:t>
      </w:r>
      <w:r>
        <w:rPr>
          <w:rFonts w:ascii="Times New Roman" w:eastAsia="仿宋" w:hAnsi="Times New Roman" w:cs="Times New Roman"/>
          <w:color w:val="auto"/>
          <w:sz w:val="24"/>
        </w:rPr>
        <w:t>（</w:t>
      </w:r>
      <w:r>
        <w:rPr>
          <w:rFonts w:ascii="Times New Roman" w:eastAsia="仿宋" w:hAnsi="Times New Roman" w:cs="Times New Roman"/>
          <w:color w:val="auto"/>
          <w:sz w:val="24"/>
        </w:rPr>
        <w:t>45</w:t>
      </w:r>
      <w:r>
        <w:rPr>
          <w:rFonts w:ascii="Times New Roman" w:eastAsia="仿宋" w:hAnsi="Times New Roman" w:cs="Times New Roman"/>
          <w:color w:val="auto"/>
          <w:sz w:val="24"/>
        </w:rPr>
        <w:t>分）参考中考作文评分标准</w:t>
      </w:r>
    </w:p>
    <w:sectPr w:rsidR="0079456D">
      <w:footerReference w:type="default" r:id="rId7"/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97E8" w14:textId="77777777" w:rsidR="00D25D20" w:rsidRDefault="00D25D20">
      <w:pPr>
        <w:spacing w:before="0" w:after="0"/>
        <w:rPr>
          <w:rFonts w:hint="eastAsia"/>
        </w:rPr>
      </w:pPr>
      <w:r>
        <w:separator/>
      </w:r>
    </w:p>
  </w:endnote>
  <w:endnote w:type="continuationSeparator" w:id="0">
    <w:p w14:paraId="69F9394F" w14:textId="77777777" w:rsidR="00D25D20" w:rsidRDefault="00D25D20">
      <w:pPr>
        <w:spacing w:before="0"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aco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8737919"/>
    </w:sdtPr>
    <w:sdtContent>
      <w:p w14:paraId="3904284B" w14:textId="77777777" w:rsidR="0079456D" w:rsidRDefault="00000000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8A9232" w14:textId="77777777" w:rsidR="0079456D" w:rsidRDefault="0079456D">
    <w:pPr>
      <w:pStyle w:val="a4"/>
      <w:rPr>
        <w:rFonts w:hint="eastAsia"/>
      </w:rPr>
    </w:pPr>
  </w:p>
  <w:p w14:paraId="321776E9" w14:textId="77777777" w:rsidR="0079456D" w:rsidRDefault="0079456D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E0524" w14:textId="77777777" w:rsidR="00D25D20" w:rsidRDefault="00D25D20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3222DA6B" w14:textId="77777777" w:rsidR="00D25D20" w:rsidRDefault="00D25D20">
      <w:pPr>
        <w:spacing w:before="0"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AE43C3"/>
    <w:multiLevelType w:val="singleLevel"/>
    <w:tmpl w:val="B1AE43C3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8674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JkYmQwYTQ1ZWFmZTJhOTgzOTNkN2I5OTQxZDY4MDEifQ=="/>
  </w:docVars>
  <w:rsids>
    <w:rsidRoot w:val="00E023A0"/>
    <w:rsid w:val="001E4937"/>
    <w:rsid w:val="00207E0B"/>
    <w:rsid w:val="00232114"/>
    <w:rsid w:val="002B52CF"/>
    <w:rsid w:val="00313BEC"/>
    <w:rsid w:val="00316D4D"/>
    <w:rsid w:val="00323EC8"/>
    <w:rsid w:val="005C3D46"/>
    <w:rsid w:val="00627BE5"/>
    <w:rsid w:val="00680AC3"/>
    <w:rsid w:val="006959FB"/>
    <w:rsid w:val="007452DF"/>
    <w:rsid w:val="0079456D"/>
    <w:rsid w:val="007D5B6F"/>
    <w:rsid w:val="00802487"/>
    <w:rsid w:val="00904D33"/>
    <w:rsid w:val="00962890"/>
    <w:rsid w:val="009633D3"/>
    <w:rsid w:val="00A04EFF"/>
    <w:rsid w:val="00C64D58"/>
    <w:rsid w:val="00D25D20"/>
    <w:rsid w:val="00E023A0"/>
    <w:rsid w:val="00F04E1F"/>
    <w:rsid w:val="00F444CE"/>
    <w:rsid w:val="00FB1760"/>
    <w:rsid w:val="02484817"/>
    <w:rsid w:val="03825A8C"/>
    <w:rsid w:val="03A62EE2"/>
    <w:rsid w:val="042E69E2"/>
    <w:rsid w:val="04743DAC"/>
    <w:rsid w:val="06734B80"/>
    <w:rsid w:val="06AF2146"/>
    <w:rsid w:val="09123CFD"/>
    <w:rsid w:val="097561E4"/>
    <w:rsid w:val="09BC683E"/>
    <w:rsid w:val="09D47569"/>
    <w:rsid w:val="0A3D172D"/>
    <w:rsid w:val="0AC056E6"/>
    <w:rsid w:val="0C454449"/>
    <w:rsid w:val="0CD45833"/>
    <w:rsid w:val="0CEE31B2"/>
    <w:rsid w:val="0D174FBD"/>
    <w:rsid w:val="0EB254B2"/>
    <w:rsid w:val="1015269C"/>
    <w:rsid w:val="11555956"/>
    <w:rsid w:val="11F03528"/>
    <w:rsid w:val="12146E70"/>
    <w:rsid w:val="12BC645D"/>
    <w:rsid w:val="12DE5A77"/>
    <w:rsid w:val="145710C2"/>
    <w:rsid w:val="14FA7FCD"/>
    <w:rsid w:val="1591622B"/>
    <w:rsid w:val="16B50FE6"/>
    <w:rsid w:val="19BD63E6"/>
    <w:rsid w:val="1AD45EB7"/>
    <w:rsid w:val="1C5C6219"/>
    <w:rsid w:val="1D1D13CF"/>
    <w:rsid w:val="1F5F3B58"/>
    <w:rsid w:val="1FFA0DD0"/>
    <w:rsid w:val="207E5958"/>
    <w:rsid w:val="20955A01"/>
    <w:rsid w:val="226F408A"/>
    <w:rsid w:val="24207C9D"/>
    <w:rsid w:val="245F00DD"/>
    <w:rsid w:val="24CE19E0"/>
    <w:rsid w:val="260037BD"/>
    <w:rsid w:val="26962C14"/>
    <w:rsid w:val="27246217"/>
    <w:rsid w:val="288317B8"/>
    <w:rsid w:val="2AF471A0"/>
    <w:rsid w:val="2C1766ED"/>
    <w:rsid w:val="2CBF201D"/>
    <w:rsid w:val="2D275A20"/>
    <w:rsid w:val="2E0A5B67"/>
    <w:rsid w:val="2FC5794B"/>
    <w:rsid w:val="321B7CF6"/>
    <w:rsid w:val="32773C9C"/>
    <w:rsid w:val="34125129"/>
    <w:rsid w:val="352A7800"/>
    <w:rsid w:val="35AF24EF"/>
    <w:rsid w:val="36050AA1"/>
    <w:rsid w:val="37C36E66"/>
    <w:rsid w:val="3AB4207F"/>
    <w:rsid w:val="3B857D57"/>
    <w:rsid w:val="3C8B4AD5"/>
    <w:rsid w:val="3D2F0AF9"/>
    <w:rsid w:val="3D96193E"/>
    <w:rsid w:val="3DCE3E6E"/>
    <w:rsid w:val="3E546A69"/>
    <w:rsid w:val="4061358B"/>
    <w:rsid w:val="40D63090"/>
    <w:rsid w:val="40D9322C"/>
    <w:rsid w:val="40F1225F"/>
    <w:rsid w:val="423E532B"/>
    <w:rsid w:val="42434AC7"/>
    <w:rsid w:val="42897E06"/>
    <w:rsid w:val="43413179"/>
    <w:rsid w:val="4568104C"/>
    <w:rsid w:val="464738FC"/>
    <w:rsid w:val="46741FAB"/>
    <w:rsid w:val="468B6DE4"/>
    <w:rsid w:val="47423355"/>
    <w:rsid w:val="4995151A"/>
    <w:rsid w:val="49995C78"/>
    <w:rsid w:val="4A3C2BC3"/>
    <w:rsid w:val="4A7C623B"/>
    <w:rsid w:val="4AE42F23"/>
    <w:rsid w:val="4B3043BA"/>
    <w:rsid w:val="4D584EBA"/>
    <w:rsid w:val="4DA46784"/>
    <w:rsid w:val="4DB27309"/>
    <w:rsid w:val="4E046274"/>
    <w:rsid w:val="4E33122E"/>
    <w:rsid w:val="4EC33397"/>
    <w:rsid w:val="502A587C"/>
    <w:rsid w:val="50E27F05"/>
    <w:rsid w:val="50E7551B"/>
    <w:rsid w:val="52075B58"/>
    <w:rsid w:val="52404BB1"/>
    <w:rsid w:val="526C3E63"/>
    <w:rsid w:val="53E61EA1"/>
    <w:rsid w:val="550815AF"/>
    <w:rsid w:val="55982567"/>
    <w:rsid w:val="57124456"/>
    <w:rsid w:val="577D6E80"/>
    <w:rsid w:val="58580390"/>
    <w:rsid w:val="596A6E33"/>
    <w:rsid w:val="5A403C0F"/>
    <w:rsid w:val="5A5C3D9D"/>
    <w:rsid w:val="5B564150"/>
    <w:rsid w:val="5C22258E"/>
    <w:rsid w:val="5CEE6D21"/>
    <w:rsid w:val="5EF75933"/>
    <w:rsid w:val="60A2320D"/>
    <w:rsid w:val="62514EEA"/>
    <w:rsid w:val="62D76101"/>
    <w:rsid w:val="63BB589E"/>
    <w:rsid w:val="64574AF9"/>
    <w:rsid w:val="648F59BB"/>
    <w:rsid w:val="664A035D"/>
    <w:rsid w:val="665723A3"/>
    <w:rsid w:val="66B84736"/>
    <w:rsid w:val="676A2744"/>
    <w:rsid w:val="68935866"/>
    <w:rsid w:val="69BD2FCE"/>
    <w:rsid w:val="69C56618"/>
    <w:rsid w:val="6AB73D58"/>
    <w:rsid w:val="6B2A62D8"/>
    <w:rsid w:val="6B6F3D9B"/>
    <w:rsid w:val="6C210032"/>
    <w:rsid w:val="6D760039"/>
    <w:rsid w:val="6DEB6ADF"/>
    <w:rsid w:val="6DFD59B9"/>
    <w:rsid w:val="713C29B5"/>
    <w:rsid w:val="718F6E95"/>
    <w:rsid w:val="71C13613"/>
    <w:rsid w:val="723C23C1"/>
    <w:rsid w:val="757B253D"/>
    <w:rsid w:val="766C4E4A"/>
    <w:rsid w:val="768D2DAD"/>
    <w:rsid w:val="76AB2D8D"/>
    <w:rsid w:val="775F388E"/>
    <w:rsid w:val="79133189"/>
    <w:rsid w:val="7BFC68F1"/>
    <w:rsid w:val="7CC876FF"/>
    <w:rsid w:val="7DD758B6"/>
    <w:rsid w:val="7DFA2045"/>
    <w:rsid w:val="7E2B5BF1"/>
    <w:rsid w:val="7F076C05"/>
    <w:rsid w:val="7FB25FFF"/>
    <w:rsid w:val="7FD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10E0"/>
  <w15:docId w15:val="{664BF233-9929-48C2-B60F-A2CA12CF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Calibri" w:hAnsi="Calibri"/>
      <w:szCs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0" w:beforeAutospacing="1" w:after="0" w:afterAutospacing="1"/>
    </w:pPr>
    <w:rPr>
      <w:rFonts w:cs="Times New Roman"/>
      <w:kern w:val="0"/>
      <w:sz w:val="24"/>
    </w:rPr>
  </w:style>
  <w:style w:type="paragraph" w:styleId="a9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a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1E6FFF" w:themeColor="hyperlink"/>
      <w:u w:val="single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LCT</cp:lastModifiedBy>
  <cp:revision>15</cp:revision>
  <cp:lastPrinted>2024-12-11T08:28:00Z</cp:lastPrinted>
  <dcterms:created xsi:type="dcterms:W3CDTF">2023-12-18T20:43:00Z</dcterms:created>
  <dcterms:modified xsi:type="dcterms:W3CDTF">2024-12-17T07:06:00Z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123180EBD10B414F8C6F079E11D747A9_13</vt:lpwstr>
  </property>
</Properties>
</file>