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EB91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32"/>
          <w:szCs w:val="32"/>
          <w:lang w:val="en-US" w:eastAsia="zh-CN"/>
        </w:rPr>
        <w:t>2025年集团总部管理部门、事业部社会招聘岗位信息表</w:t>
      </w:r>
    </w:p>
    <w:tbl>
      <w:tblPr>
        <w:tblStyle w:val="2"/>
        <w:tblpPr w:leftFromText="180" w:rightFromText="180" w:vertAnchor="text" w:horzAnchor="page" w:tblpXSpec="center" w:tblpY="275"/>
        <w:tblOverlap w:val="never"/>
        <w:tblW w:w="139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2"/>
        <w:gridCol w:w="1402"/>
        <w:gridCol w:w="680"/>
        <w:gridCol w:w="7140"/>
        <w:gridCol w:w="4080"/>
      </w:tblGrid>
      <w:tr w14:paraId="367FB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20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8D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招聘岗位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C1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招聘人数</w:t>
            </w:r>
          </w:p>
        </w:tc>
        <w:tc>
          <w:tcPr>
            <w:tcW w:w="7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4B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岗位职责</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AC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资格条件</w:t>
            </w:r>
          </w:p>
        </w:tc>
      </w:tr>
      <w:tr w14:paraId="167B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2A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23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信息管理经理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08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AB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1.负责信息化建设的规划和实施；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2.负责办公网络和集团网站管理；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3.负责信息系统及电子设备设施维护；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4.负责会议技术支持；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5.负责信息化其他相关工作。</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9A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1.大学本科及以上学历；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2.计算机、网络工程等相关专业；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3.年龄40周岁以下；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4.具有5年以上相关岗位从业经历。</w:t>
            </w:r>
          </w:p>
        </w:tc>
      </w:tr>
      <w:tr w14:paraId="7C5D7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5D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05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战略发展部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战略管理高级经理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D2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95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1.牵头开展内外部环境分析，组织制定公司中长期战略规划及年度实施计划，明确国有资本布局方向与核心业务发展路径；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2.推动战略规划落地实施，将总体战略分解为业务单元目标，制定配套资源配置方案，协调跨部门、跨所属企业协同推进；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3.建立战略实施监控体系，设计关键绩效指标（KPI），定期跟踪评估执行情况，形成动态分析报告，针对偏差提出调整建议；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4.组织开展中期战略复盘与滚动调整，优化战略管理流程机制，对接国资监管机构汇报规划及实施进展；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5.负责集团投资计划制定与执行、项目调研评估及投后管理工作；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6.组织制定改革管理制度，推进改革试点工作。</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E7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1.大学本科及以上学历；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2.理工类、管理类相关专业；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3.年龄45周岁以下；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4.具有8年以上战略规划、投资管理、国企改革等工作经验，其中国企工作经历不少于5年。</w:t>
            </w:r>
          </w:p>
        </w:tc>
      </w:tr>
      <w:tr w14:paraId="060BC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B1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63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战略发展部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运营管理经理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78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82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1.构建国有资本运营管理体系，完善公司运营管理制度；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2.对接省国资委考核要求，制定集团及所属企业年度/任期考核指标并动态调整；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3.制定运营绩效指标，跟踪经营数据与行业动态，制定月度经济运行动态报告，提出经营改进建议；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4.协调召开经济运行调度会，跟踪经营措施落地，放大国有资本协同效应；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5.组织经营业绩考核，监控经营风险，保障合规与国有资产保值增值。</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32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1.大学本科及以上学历；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2.理工类、管理类相关专业；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3.年龄40周岁以下；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4.5年以上大型企业运营管理经验，有国企集团管理经验者优先。</w:t>
            </w:r>
          </w:p>
        </w:tc>
      </w:tr>
      <w:tr w14:paraId="5E355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4A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54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战略发展部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国企改革经理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2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DC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1.跟踪国家国企改革政策导向，制定公司专项改革实施方案；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2.牵头梳理所属企业改革痛点，协调解决改革中的历史遗留问题；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3.对接国资监管部门，报送改革进展报告和数据，争取相关政策支持；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4.定期召开改革工作调度会议，监督改革方案实施；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5.建立改革成效评估体系，总结推广改革经验，确保改革任务按期落地。</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9E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1.大学本科及以上学历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2.理工类、管理类相关专业；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3.年龄40周岁以下；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4.具有5年以上国企改革或国资管理工作经验，具有省属一级国企或央企改革工作经验者优先。</w:t>
            </w:r>
          </w:p>
        </w:tc>
      </w:tr>
      <w:tr w14:paraId="30A8E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44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3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战略发展部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科技管理专员</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01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AF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1.收集行业科技动态、政策及案例，协助起草并跟进科技创新管理体系文件的落地执行；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2.负责对接集团科技创新平台信息化建设工作，跟踪平台运行情况并提出意见建议；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3.调研业务部门数字化转型技术需求，整理形成需求清单，配合技术团队推动信息化建设工作；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4.协助推进“科改示范行动”、科技创新申报等事项，跟踪重点项目进度并协调资源；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5.完成领导交办的其他工作。</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C39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1.大学本科及以上学历；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2.管理类相关专业；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3.年龄35周岁以下；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4.具有3年以上相关工作经验。</w:t>
            </w:r>
          </w:p>
        </w:tc>
      </w:tr>
      <w:tr w14:paraId="72B35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26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70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财务与融资部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总经理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32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2A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1.主持部门工作，确保各项工作任务保质保量完成；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2.负责与财政、税务、国资监管等政府部门以及金融机构的外部协调联络工作；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3.负责集团财务管理制度完善与执行；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4.负责集团财务管理与融资工作；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5.负责二级公司财务管控与监督工作；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6.负责组织参与集团基金投资、股权管理、资产经营等核心业务的财务审查，对重大事项进行财务风险评估、财税分析评价等，为集团决策提供财务支撑，组织集团亏损子企业治理等专项工作；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7.完成领导交办的其他工作。</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63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1.大学本科及以上学历；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2.会计学、财务管理等相关专业；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3.具有高级会计师职称或注册会计师资格；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4.年龄在45周岁以下；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具有10年以上相关工作经验，担任中央企业二级子公司中层副职（含相当职务）及以上职务，或省管国有企业以及规模相当的其他大型国有企业总部职能部门副职或二级子公司副职（含相当职务）及以上职务，或大型民营企业财务总监（含相当职务）及以上职务，或知名会计师事务所审计经理及以上职务3年以上；具有跨行业大型国有企业财务管理或会计师事务所审计工作经验者优先。</w:t>
            </w:r>
          </w:p>
        </w:tc>
      </w:tr>
      <w:tr w14:paraId="2507E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73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F6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财务与融资部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高级经理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81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93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1.负责集团会计准则、会计政策、财务报告等制度和相关流程的制定、发布与修订；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2.负责会计准则、会计政策、财务报告等制度的宣贯、培训与执行；</w:t>
            </w:r>
            <w:r>
              <w:rPr>
                <w:rFonts w:hint="eastAsia" w:ascii="宋体" w:hAnsi="宋体" w:eastAsia="宋体" w:cs="宋体"/>
                <w:i w:val="0"/>
                <w:iCs w:val="0"/>
                <w:color w:val="000000"/>
                <w:kern w:val="0"/>
                <w:sz w:val="18"/>
                <w:szCs w:val="18"/>
                <w:u w:val="none"/>
                <w:lang w:val="en-US" w:eastAsia="zh-CN" w:bidi="ar"/>
              </w:rPr>
              <w:br w:type="textWrapping"/>
            </w:r>
            <w:r>
              <w:rPr>
                <w:rStyle w:val="4"/>
                <w:sz w:val="18"/>
                <w:szCs w:val="18"/>
                <w:lang w:val="en-US" w:eastAsia="zh-CN" w:bidi="ar"/>
              </w:rPr>
              <w:t>3.组织集团年度财务决算报表、财务报告的编制并按时报送省国资委、省财政厅等；</w:t>
            </w:r>
            <w:r>
              <w:rPr>
                <w:rStyle w:val="4"/>
                <w:sz w:val="18"/>
                <w:szCs w:val="18"/>
                <w:lang w:val="en-US" w:eastAsia="zh-CN" w:bidi="ar"/>
              </w:rPr>
              <w:br w:type="textWrapping"/>
            </w:r>
            <w:r>
              <w:rPr>
                <w:rStyle w:val="4"/>
                <w:sz w:val="18"/>
                <w:szCs w:val="18"/>
                <w:lang w:val="en-US" w:eastAsia="zh-CN" w:bidi="ar"/>
              </w:rPr>
              <w:t>4.组织集团季报及半年报的编制、审批及报送；</w:t>
            </w:r>
            <w:r>
              <w:rPr>
                <w:rStyle w:val="5"/>
                <w:sz w:val="18"/>
                <w:szCs w:val="18"/>
                <w:lang w:val="en-US" w:eastAsia="zh-CN" w:bidi="ar"/>
              </w:rPr>
              <w:br w:type="textWrapping"/>
            </w:r>
            <w:r>
              <w:rPr>
                <w:rStyle w:val="5"/>
                <w:sz w:val="18"/>
                <w:szCs w:val="18"/>
                <w:lang w:val="en-US" w:eastAsia="zh-CN" w:bidi="ar"/>
              </w:rPr>
              <w:t>5.组织子公司年度财务决算、季报及半年报的审核；</w:t>
            </w:r>
            <w:r>
              <w:rPr>
                <w:rStyle w:val="5"/>
                <w:sz w:val="18"/>
                <w:szCs w:val="18"/>
                <w:lang w:val="en-US" w:eastAsia="zh-CN" w:bidi="ar"/>
              </w:rPr>
              <w:br w:type="textWrapping"/>
            </w:r>
            <w:r>
              <w:rPr>
                <w:rStyle w:val="5"/>
                <w:sz w:val="18"/>
                <w:szCs w:val="18"/>
                <w:lang w:val="en-US" w:eastAsia="zh-CN" w:bidi="ar"/>
              </w:rPr>
              <w:t>6.组织集团及二级公司决算核查及整改落实；</w:t>
            </w:r>
            <w:r>
              <w:rPr>
                <w:rStyle w:val="5"/>
                <w:sz w:val="18"/>
                <w:szCs w:val="18"/>
                <w:lang w:val="en-US" w:eastAsia="zh-CN" w:bidi="ar"/>
              </w:rPr>
              <w:br w:type="textWrapping"/>
            </w:r>
            <w:r>
              <w:rPr>
                <w:rStyle w:val="5"/>
                <w:sz w:val="18"/>
                <w:szCs w:val="18"/>
                <w:lang w:val="en-US" w:eastAsia="zh-CN" w:bidi="ar"/>
              </w:rPr>
              <w:t>7.参与影响年度决算、季报及半年报的重大问题的讨论并提出解决建议；</w:t>
            </w:r>
            <w:r>
              <w:rPr>
                <w:rStyle w:val="5"/>
                <w:sz w:val="18"/>
                <w:szCs w:val="18"/>
                <w:lang w:val="en-US" w:eastAsia="zh-CN" w:bidi="ar"/>
              </w:rPr>
              <w:br w:type="textWrapping"/>
            </w:r>
            <w:r>
              <w:rPr>
                <w:rStyle w:val="5"/>
                <w:sz w:val="18"/>
                <w:szCs w:val="18"/>
                <w:lang w:val="en-US" w:eastAsia="zh-CN" w:bidi="ar"/>
              </w:rPr>
              <w:t>8.负责财务报表相关数据分析，参与集团重大事项财务影响的讨论并为决策提供支持，包括会计准则适用、财务分析、方案优化等；</w:t>
            </w:r>
            <w:r>
              <w:rPr>
                <w:rStyle w:val="5"/>
                <w:sz w:val="18"/>
                <w:szCs w:val="18"/>
                <w:lang w:val="en-US" w:eastAsia="zh-CN" w:bidi="ar"/>
              </w:rPr>
              <w:br w:type="textWrapping"/>
            </w:r>
            <w:r>
              <w:rPr>
                <w:rStyle w:val="5"/>
                <w:sz w:val="18"/>
                <w:szCs w:val="18"/>
                <w:lang w:val="en-US" w:eastAsia="zh-CN" w:bidi="ar"/>
              </w:rPr>
              <w:t>9.组织集团会计准则、会计政策、财务报告相关财务培训；</w:t>
            </w:r>
            <w:r>
              <w:rPr>
                <w:rStyle w:val="5"/>
                <w:sz w:val="18"/>
                <w:szCs w:val="18"/>
                <w:lang w:val="en-US" w:eastAsia="zh-CN" w:bidi="ar"/>
              </w:rPr>
              <w:br w:type="textWrapping"/>
            </w:r>
            <w:r>
              <w:rPr>
                <w:rStyle w:val="5"/>
                <w:sz w:val="18"/>
                <w:szCs w:val="18"/>
                <w:lang w:val="en-US" w:eastAsia="zh-CN" w:bidi="ar"/>
              </w:rPr>
              <w:t>10.完成领导交办的其他工作。</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19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1.大学本科及以上学历；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2.会计学、财务管理等相关专业；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3.具有会计师及以上职称或注册会计师资格；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4.年龄40周岁以下；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5.具有5年以上大型企业集团或会计师事务所合并报表编制、审核经验。</w:t>
            </w:r>
          </w:p>
        </w:tc>
      </w:tr>
      <w:tr w14:paraId="433C5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06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4F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资产经营事业部（国资公司）运营经理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A6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CF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1.对标工作任务进行业务拓展，结合审计与财务专业知识，开展项目尽职调查、经营测算、制定业务方案等，并推动落实；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2.及时处理日常业务问题，运用数据分析及统计方法，提供有效解决方案；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3.做好平台线上与线下业务拓展与营销推广；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4.分析市场趋势，收集市场和行业信息，协助制定并执行营销策略；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5.完成领导交办的其他工作。</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73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1.大学本科及以上学历；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2.审计、会计、财务管理等相关专业；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3.年龄40周岁以下；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4.具有5年以上审计、投行、财务相关工作经验，具备投资管理、并购重组、资产盘活等方面项目经验；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5.具有CPA、CFA、CIA等专业资格者优先。</w:t>
            </w:r>
          </w:p>
        </w:tc>
      </w:tr>
      <w:tr w14:paraId="180D7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BD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21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资产经营事业部（国资公司）运营助理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B6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97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1.协助项目立项、尽职调查等业务辅助工作；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2.协助完成平台日常更新和维护工作，定期跟踪平台使用效果，执行平台优化方案；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3.填制业务报表、汇总分析数据等数据整理工作；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4.市场信息收集、文件编辑、业务档案整理等事务性工作；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5.完成领导交办的其他工作。</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A2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1.大学本科及以上学历；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2.管理类、经济类相关专业；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3.年龄30周岁以下。</w:t>
            </w:r>
          </w:p>
        </w:tc>
      </w:tr>
      <w:tr w14:paraId="30D52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43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AF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基金投资事业部（辽宁科创）副总经理（风控）</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40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55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1.负责公司的内部控制和合规管理；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2.负责组织制定和实施财务管理制度，参与重要经营活动和经济问题的分析，参与重大经济合同或协议的论证、审查；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3.积极配合监管部门、自律组织及集团法律合规部门的风险管理事务，落实工作意见和要求；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4.负责所投项目的统筹管理及执行；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5.协助总经理开展国企改革等相关工作。</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D0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1.大学本科及以上学历；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2.理工类、法学类、投资类相关专业；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3.年龄45周岁以下；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备基金从业资格，符合中国证券投资基金业协会从业资质要求，具备8年以上合规风控相关工作经验，包括3年以上的法律、会计、审计、监察、稽核，或者资产管理行业的合规、风控、监管和自律管理等相关工作经验，试用期间能通过中国证券投资基金业协会高级管理人员备案审查。</w:t>
            </w:r>
          </w:p>
        </w:tc>
      </w:tr>
      <w:tr w14:paraId="2BD4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CF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A2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基金投资事业部（辽宁科创）投资经理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32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52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1.负责组织分析收集信息，建立行业信息库，寻找投资对象和机会，进行现场调研分析，提出立项建议；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2.负责组织提出具体的投资方案，包括投资方式、投资规模、投资结构、会计处理、税收问题及相关成本和风险的预测等；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3.负责对已投资项目的后续跟踪、管理工作，为投资决策提供建议和依据；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4.负责与基金管理业务有关的资格准入的申报，基金产品开发设计、产品申报（备案）材料制作及向有关机构申报（备案）；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5.具体承揽投资项目，并设计方案，组织实施，定期汇报工作进度；对重大投资项目情况进行分析，并形成报告；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6.负责对外开展合作，引入社会资本设立各类基金公司，建立健全基金投资模式。</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70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1.大学本科及以上学历；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2.理工类、金融、法律等相关专业；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3.年龄40周岁以下；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4.具有基金从业资格，具有5年以上股权投资管理或者相关产业管理等工作经验；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5.有新材料、生物医药、信息技术等领域投资经验或从业经验者优先。</w:t>
            </w:r>
          </w:p>
        </w:tc>
      </w:tr>
    </w:tbl>
    <w:p w14:paraId="3554B26E">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default" w:ascii="仿宋_GB2312" w:hAnsi="仿宋_GB2312" w:eastAsia="仿宋_GB2312" w:cs="仿宋_GB2312"/>
          <w:sz w:val="10"/>
          <w:szCs w:val="10"/>
          <w:lang w:val="en-US" w:eastAsia="zh-CN"/>
        </w:rPr>
      </w:pPr>
    </w:p>
    <w:p w14:paraId="24FD9BCD">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eastAsia="微软雅黑"/>
          <w:lang w:eastAsia="zh-CN"/>
        </w:rPr>
      </w:pPr>
      <w:bookmarkStart w:id="0" w:name="_GoBack"/>
      <w:bookmarkEnd w:id="0"/>
    </w:p>
    <w:sectPr>
      <w:pgSz w:w="16840" w:h="11900"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003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jc w:val="both"/>
    </w:pPr>
    <w:rPr>
      <w:rFonts w:eastAsia="微软雅黑" w:asciiTheme="minorHAnsi" w:hAnsiTheme="minorHAnsi" w:cstheme="minorBidi"/>
      <w:kern w:val="2"/>
      <w:sz w:val="28"/>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41"/>
    <w:basedOn w:val="3"/>
    <w:qFormat/>
    <w:uiPriority w:val="0"/>
    <w:rPr>
      <w:rFonts w:hint="eastAsia" w:ascii="宋体" w:hAnsi="宋体" w:eastAsia="宋体" w:cs="宋体"/>
      <w:color w:val="000000"/>
      <w:sz w:val="20"/>
      <w:szCs w:val="20"/>
      <w:u w:val="none"/>
    </w:rPr>
  </w:style>
  <w:style w:type="character" w:customStyle="1" w:styleId="5">
    <w:name w:val="font3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2025-10-22T06:15:12Z</dcterms:created>
  <dc:creator>LENOVO</dc:creator>
  <cp:lastModifiedBy>费小晏</cp:lastModifiedBy>
  <dcterms:modified xsi:type="dcterms:W3CDTF">2025-10-22T06:15:32Z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eyJoZGlkIjoiOWQ2Mzk0ZmJkYmEyYzVmODI1ZTI2ZDYzODI5MWUzOWEiLCJ1c2VySWQiOiIxNjU5MzI0MDk4In0=</vt:lpwstr>
  </property>
  <property fmtid="{D5CDD505-2E9C-101B-9397-08002B2CF9AE}" pid="4" name="ICV">
    <vt:lpwstr>BE480D13AFD94AE2976C02AD9BB83975_12</vt:lpwstr>
  </property>
</Properties>
</file>