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6D898">
      <w:pPr>
        <w:rPr>
          <w:rFonts w:ascii="黑体" w:hAnsi="黑体" w:eastAsia="黑体"/>
          <w:color w:val="auto"/>
          <w:sz w:val="32"/>
          <w:szCs w:val="32"/>
          <w:highlight w:val="none"/>
        </w:rPr>
      </w:pPr>
      <w:bookmarkStart w:id="0" w:name="_GoBack"/>
      <w:bookmarkEnd w:id="0"/>
      <w:r>
        <w:rPr>
          <w:rFonts w:hint="eastAsia" w:ascii="黑体" w:hAnsi="黑体" w:eastAsia="黑体" w:cs="黑体"/>
          <w:sz w:val="32"/>
          <w:szCs w:val="32"/>
          <w:highlight w:val="none"/>
          <w:shd w:val="clear" w:color="auto" w:fill="FFFFFF"/>
          <w:lang w:val="en-US" w:eastAsia="zh-CN"/>
        </w:rPr>
        <w:t>附件1</w:t>
      </w:r>
      <w:r>
        <w:rPr>
          <w:rFonts w:ascii="黑体" w:hAnsi="黑体" w:eastAsia="黑体"/>
          <w:color w:val="auto"/>
          <w:sz w:val="22"/>
          <w:szCs w:val="24"/>
          <w:highlight w:val="none"/>
        </w:rPr>
        <w:t xml:space="preserve"> </w:t>
      </w:r>
      <w:r>
        <w:rPr>
          <w:rFonts w:ascii="黑体" w:hAnsi="黑体" w:eastAsia="黑体"/>
          <w:color w:val="auto"/>
          <w:sz w:val="32"/>
          <w:szCs w:val="32"/>
          <w:highlight w:val="none"/>
        </w:rPr>
        <w:t xml:space="preserve">            </w:t>
      </w:r>
    </w:p>
    <w:p w14:paraId="14E4611D">
      <w:pPr>
        <w:spacing w:line="500" w:lineRule="exact"/>
        <w:contextualSpacing/>
        <w:jc w:val="center"/>
        <w:rPr>
          <w:rFonts w:ascii="Calibri" w:hAnsi="Calibri" w:eastAsia="方正小标宋简体"/>
          <w:color w:val="auto"/>
          <w:sz w:val="36"/>
          <w:szCs w:val="36"/>
          <w:highlight w:val="none"/>
        </w:rPr>
      </w:pPr>
      <w:r>
        <w:rPr>
          <w:rFonts w:hint="default" w:ascii="Times New Roman" w:hAnsi="Times New Roman" w:eastAsia="方正小标宋简体" w:cs="Times New Roman"/>
          <w:color w:val="auto"/>
          <w:sz w:val="36"/>
          <w:szCs w:val="36"/>
          <w:highlight w:val="none"/>
          <w:lang w:val="en-US" w:eastAsia="zh-CN"/>
        </w:rPr>
        <w:t>2024</w:t>
      </w:r>
      <w:r>
        <w:rPr>
          <w:rFonts w:hint="eastAsia" w:ascii="Calibri" w:hAnsi="Calibri" w:eastAsia="方正小标宋简体"/>
          <w:color w:val="auto"/>
          <w:sz w:val="36"/>
          <w:szCs w:val="36"/>
          <w:highlight w:val="none"/>
          <w:lang w:val="en-US" w:eastAsia="zh-CN"/>
        </w:rPr>
        <w:t>年绍兴市智慧城市集团有限公司下属公司人员招聘需求表</w:t>
      </w:r>
      <w:r>
        <w:rPr>
          <w:rFonts w:hint="eastAsia" w:ascii="Times New Roman" w:hAnsi="Times New Roman" w:eastAsia="方正小标宋简体" w:cs="Times New Roman"/>
          <w:color w:val="auto"/>
          <w:sz w:val="36"/>
          <w:szCs w:val="36"/>
          <w:highlight w:val="none"/>
          <w:lang w:val="en-US" w:eastAsia="zh-CN"/>
        </w:rPr>
        <w:t>（第</w:t>
      </w:r>
      <w:r>
        <w:rPr>
          <w:rFonts w:hint="eastAsia" w:eastAsia="方正小标宋简体" w:cs="Times New Roman"/>
          <w:color w:val="auto"/>
          <w:sz w:val="36"/>
          <w:szCs w:val="36"/>
          <w:highlight w:val="none"/>
          <w:lang w:val="en-US" w:eastAsia="zh-CN"/>
        </w:rPr>
        <w:t>三</w:t>
      </w:r>
      <w:r>
        <w:rPr>
          <w:rFonts w:hint="eastAsia" w:ascii="Times New Roman" w:hAnsi="Times New Roman" w:eastAsia="方正小标宋简体" w:cs="Times New Roman"/>
          <w:color w:val="auto"/>
          <w:sz w:val="36"/>
          <w:szCs w:val="36"/>
          <w:highlight w:val="none"/>
          <w:lang w:val="en-US" w:eastAsia="zh-CN"/>
        </w:rPr>
        <w:t>批）</w:t>
      </w:r>
    </w:p>
    <w:tbl>
      <w:tblPr>
        <w:tblStyle w:val="3"/>
        <w:tblpPr w:leftFromText="180" w:rightFromText="180" w:vertAnchor="text" w:horzAnchor="page" w:tblpXSpec="center" w:tblpY="538"/>
        <w:tblW w:w="10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02"/>
        <w:gridCol w:w="1663"/>
        <w:gridCol w:w="6618"/>
        <w:gridCol w:w="1048"/>
      </w:tblGrid>
      <w:tr w14:paraId="503C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0BE5B11">
            <w:pPr>
              <w:keepLines/>
              <w:spacing w:line="500" w:lineRule="exact"/>
              <w:contextualSpacing/>
              <w:jc w:val="center"/>
              <w:rPr>
                <w:rFonts w:ascii="Calibri" w:hAnsi="Calibri" w:eastAsia="黑体"/>
                <w:color w:val="auto"/>
                <w:sz w:val="24"/>
                <w:szCs w:val="22"/>
                <w:highlight w:val="none"/>
              </w:rPr>
            </w:pPr>
            <w:r>
              <w:rPr>
                <w:rFonts w:hint="eastAsia" w:ascii="Calibri" w:hAnsi="Calibri" w:eastAsia="黑体"/>
                <w:sz w:val="24"/>
                <w:szCs w:val="22"/>
              </w:rPr>
              <w:t>单位</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1BCFB1E0">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序号</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49DF902">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岗位</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31D25D27">
            <w:pPr>
              <w:keepLines/>
              <w:spacing w:line="50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资格条件</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737974B">
            <w:pPr>
              <w:keepLines/>
              <w:spacing w:line="28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招聘</w:t>
            </w:r>
          </w:p>
          <w:p w14:paraId="5B7EBCED">
            <w:pPr>
              <w:keepLines/>
              <w:spacing w:line="280" w:lineRule="exact"/>
              <w:contextualSpacing/>
              <w:jc w:val="center"/>
              <w:rPr>
                <w:rFonts w:ascii="Calibri" w:hAnsi="Calibri" w:eastAsia="黑体"/>
                <w:color w:val="auto"/>
                <w:sz w:val="24"/>
                <w:szCs w:val="22"/>
                <w:highlight w:val="none"/>
              </w:rPr>
            </w:pPr>
            <w:r>
              <w:rPr>
                <w:rFonts w:ascii="Calibri" w:hAnsi="Calibri" w:eastAsia="黑体"/>
                <w:color w:val="auto"/>
                <w:sz w:val="24"/>
                <w:szCs w:val="22"/>
                <w:highlight w:val="none"/>
              </w:rPr>
              <w:t>人数</w:t>
            </w:r>
          </w:p>
        </w:tc>
      </w:tr>
      <w:tr w14:paraId="3358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2" w:hRule="atLeast"/>
          <w:jc w:val="center"/>
        </w:trPr>
        <w:tc>
          <w:tcPr>
            <w:tcW w:w="802" w:type="dxa"/>
            <w:vMerge w:val="restart"/>
            <w:tcBorders>
              <w:top w:val="single" w:color="auto" w:sz="4" w:space="0"/>
              <w:left w:val="single" w:color="auto" w:sz="4" w:space="0"/>
              <w:right w:val="single" w:color="auto" w:sz="4" w:space="0"/>
            </w:tcBorders>
            <w:noWrap w:val="0"/>
            <w:vAlign w:val="center"/>
          </w:tcPr>
          <w:p w14:paraId="7FC75FFB">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阿</w:t>
            </w:r>
          </w:p>
          <w:p w14:paraId="711265AA">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波</w:t>
            </w:r>
          </w:p>
          <w:p w14:paraId="389335DE">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罗</w:t>
            </w:r>
          </w:p>
          <w:p w14:paraId="633E5A47">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公</w:t>
            </w:r>
          </w:p>
          <w:p w14:paraId="4B45FFFF">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司</w:t>
            </w:r>
          </w:p>
        </w:tc>
        <w:tc>
          <w:tcPr>
            <w:tcW w:w="802" w:type="dxa"/>
            <w:tcBorders>
              <w:top w:val="single" w:color="auto" w:sz="4" w:space="0"/>
              <w:left w:val="single" w:color="auto" w:sz="4" w:space="0"/>
              <w:right w:val="single" w:color="auto" w:sz="4" w:space="0"/>
            </w:tcBorders>
            <w:noWrap w:val="0"/>
            <w:vAlign w:val="center"/>
          </w:tcPr>
          <w:p w14:paraId="3A6DB0B4">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1</w:t>
            </w:r>
          </w:p>
        </w:tc>
        <w:tc>
          <w:tcPr>
            <w:tcW w:w="1663" w:type="dxa"/>
            <w:tcBorders>
              <w:top w:val="single" w:color="auto" w:sz="4" w:space="0"/>
              <w:left w:val="single" w:color="auto" w:sz="4" w:space="0"/>
              <w:right w:val="single" w:color="auto" w:sz="4" w:space="0"/>
            </w:tcBorders>
            <w:noWrap w:val="0"/>
            <w:vAlign w:val="center"/>
          </w:tcPr>
          <w:p w14:paraId="43F06D9D">
            <w:pPr>
              <w:keepLines/>
              <w:spacing w:line="240" w:lineRule="exact"/>
              <w:ind w:left="240" w:leftChars="0" w:hanging="240" w:hangingChars="10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智能化工程管理1</w:t>
            </w:r>
          </w:p>
        </w:tc>
        <w:tc>
          <w:tcPr>
            <w:tcW w:w="6618" w:type="dxa"/>
            <w:tcBorders>
              <w:top w:val="single" w:color="auto" w:sz="4" w:space="0"/>
              <w:left w:val="single" w:color="auto" w:sz="4" w:space="0"/>
              <w:right w:val="single" w:color="auto" w:sz="4" w:space="0"/>
            </w:tcBorders>
            <w:noWrap w:val="0"/>
            <w:vAlign w:val="center"/>
          </w:tcPr>
          <w:p w14:paraId="63E26CF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1.年龄在</w:t>
            </w:r>
            <w:r>
              <w:rPr>
                <w:rFonts w:hint="eastAsia" w:ascii="Times New Roman" w:hAnsi="Times New Roman" w:eastAsia="仿宋_GB2312" w:cs="Times New Roman"/>
                <w:color w:val="auto"/>
                <w:sz w:val="24"/>
                <w:szCs w:val="24"/>
                <w:highlight w:val="none"/>
                <w:lang w:val="en-US" w:eastAsia="zh-CN"/>
              </w:rPr>
              <w:t>40</w:t>
            </w:r>
            <w:r>
              <w:rPr>
                <w:rFonts w:hint="default" w:ascii="Times New Roman" w:hAnsi="Times New Roman" w:eastAsia="仿宋_GB2312" w:cs="Times New Roman"/>
                <w:color w:val="auto"/>
                <w:sz w:val="24"/>
                <w:szCs w:val="24"/>
                <w:highlight w:val="none"/>
              </w:rPr>
              <w:t xml:space="preserve">周岁及以下； </w:t>
            </w:r>
          </w:p>
          <w:p w14:paraId="61919F5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Calibri" w:hAnsi="Calibri"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，计算机科学与技术类、计算机类</w:t>
            </w:r>
            <w:r>
              <w:rPr>
                <w:rFonts w:hint="eastAsia" w:ascii="Calibri" w:hAnsi="Calibri"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电子信息类、自动化类、电气类、</w:t>
            </w:r>
            <w:r>
              <w:rPr>
                <w:rFonts w:hint="eastAsia" w:ascii="Times New Roman" w:hAnsi="Times New Roman" w:eastAsia="仿宋_GB2312" w:cs="Times New Roman"/>
                <w:color w:val="auto"/>
                <w:sz w:val="24"/>
                <w:szCs w:val="24"/>
                <w:highlight w:val="none"/>
                <w:lang w:val="en-US" w:eastAsia="zh-CN"/>
              </w:rPr>
              <w:t>仪器类、</w:t>
            </w:r>
            <w:r>
              <w:rPr>
                <w:rFonts w:hint="default" w:ascii="Times New Roman" w:hAnsi="Times New Roman" w:eastAsia="仿宋_GB2312" w:cs="Times New Roman"/>
                <w:color w:val="auto"/>
                <w:sz w:val="24"/>
                <w:szCs w:val="24"/>
                <w:highlight w:val="none"/>
                <w:lang w:val="en-US" w:eastAsia="zh-CN"/>
              </w:rPr>
              <w:t>机械类</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电子科学与技术类、信息与通信工程类</w:t>
            </w:r>
            <w:r>
              <w:rPr>
                <w:rFonts w:hint="eastAsia" w:ascii="Calibri" w:hAnsi="Calibri" w:eastAsia="仿宋_GB2312" w:cs="Times New Roman"/>
                <w:color w:val="auto"/>
                <w:sz w:val="24"/>
                <w:szCs w:val="24"/>
                <w:highlight w:val="none"/>
                <w:lang w:val="en-US" w:eastAsia="zh-CN"/>
              </w:rPr>
              <w:t>；</w:t>
            </w:r>
          </w:p>
          <w:p w14:paraId="2DD9F85F">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有计算机、电子、通信、自动化、电气</w:t>
            </w:r>
            <w:r>
              <w:rPr>
                <w:rFonts w:hint="eastAsia" w:ascii="Times New Roman" w:hAnsi="Times New Roman" w:eastAsia="仿宋_GB2312" w:cs="Times New Roman"/>
                <w:color w:val="auto"/>
                <w:sz w:val="24"/>
                <w:szCs w:val="24"/>
                <w:highlight w:val="none"/>
                <w:lang w:val="en-US" w:eastAsia="zh-CN"/>
              </w:rPr>
              <w:t>专业</w:t>
            </w:r>
            <w:r>
              <w:rPr>
                <w:rFonts w:hint="default" w:ascii="Times New Roman" w:hAnsi="Times New Roman" w:eastAsia="仿宋_GB2312" w:cs="Times New Roman"/>
                <w:color w:val="auto"/>
                <w:sz w:val="24"/>
                <w:szCs w:val="24"/>
                <w:highlight w:val="none"/>
                <w:lang w:val="en-US" w:eastAsia="zh-CN"/>
              </w:rPr>
              <w:t>高级职称或机电工程（或通信与广电工程）专业一级注册建造师执业资格</w:t>
            </w:r>
            <w:r>
              <w:rPr>
                <w:rFonts w:hint="eastAsia" w:ascii="Times New Roman" w:hAnsi="Times New Roman" w:eastAsia="仿宋_GB2312" w:cs="Times New Roman"/>
                <w:color w:val="auto"/>
                <w:sz w:val="24"/>
                <w:szCs w:val="24"/>
                <w:highlight w:val="none"/>
                <w:lang w:val="en-US" w:eastAsia="zh-CN"/>
              </w:rPr>
              <w:t>；</w:t>
            </w:r>
          </w:p>
          <w:p w14:paraId="3B4F388B">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4.具有</w:t>
            </w:r>
            <w:r>
              <w:rPr>
                <w:rFonts w:hint="default" w:ascii="Times New Roman" w:hAnsi="Times New Roman" w:eastAsia="仿宋_GB2312" w:cs="Times New Roman"/>
                <w:color w:val="auto"/>
                <w:sz w:val="24"/>
                <w:szCs w:val="24"/>
                <w:highlight w:val="none"/>
                <w:lang w:eastAsia="zh-CN"/>
              </w:rPr>
              <w:t>10年以上从事</w:t>
            </w:r>
            <w:r>
              <w:rPr>
                <w:rFonts w:hint="eastAsia" w:ascii="Times New Roman" w:hAnsi="Times New Roman" w:eastAsia="仿宋_GB2312" w:cs="Times New Roman"/>
                <w:color w:val="auto"/>
                <w:sz w:val="24"/>
                <w:szCs w:val="24"/>
                <w:highlight w:val="none"/>
                <w:lang w:val="en-US" w:eastAsia="zh-CN"/>
              </w:rPr>
              <w:t>工程施工技术管理工作</w:t>
            </w:r>
            <w:r>
              <w:rPr>
                <w:rFonts w:hint="default" w:ascii="Times New Roman" w:hAnsi="Times New Roman" w:eastAsia="仿宋_GB2312" w:cs="Times New Roman"/>
                <w:color w:val="auto"/>
                <w:sz w:val="24"/>
                <w:szCs w:val="24"/>
                <w:highlight w:val="none"/>
                <w:lang w:eastAsia="zh-CN"/>
              </w:rPr>
              <w:t>经历；主持完成单项合同额1000万元以上的电子系统工程或者建筑智能化工程不少于2</w:t>
            </w:r>
            <w:r>
              <w:rPr>
                <w:rFonts w:hint="eastAsia" w:ascii="Times New Roman" w:hAnsi="Times New Roman" w:eastAsia="仿宋_GB2312" w:cs="Times New Roman"/>
                <w:color w:val="auto"/>
                <w:sz w:val="24"/>
                <w:szCs w:val="24"/>
                <w:highlight w:val="none"/>
                <w:lang w:val="en-US" w:eastAsia="zh-CN"/>
              </w:rPr>
              <w:t>项。</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9111497">
            <w:pPr>
              <w:spacing w:line="32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4"/>
                <w:highlight w:val="none"/>
                <w:lang w:val="en-US" w:eastAsia="zh-CN" w:bidi="ar-SA"/>
              </w:rPr>
              <w:t>1</w:t>
            </w:r>
          </w:p>
        </w:tc>
      </w:tr>
      <w:tr w14:paraId="5538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02" w:type="dxa"/>
            <w:vMerge w:val="restart"/>
            <w:tcBorders>
              <w:left w:val="single" w:color="auto" w:sz="4" w:space="0"/>
              <w:right w:val="single" w:color="auto" w:sz="4" w:space="0"/>
            </w:tcBorders>
            <w:noWrap w:val="0"/>
            <w:vAlign w:val="center"/>
          </w:tcPr>
          <w:p w14:paraId="086AE0B1">
            <w:pPr>
              <w:keepLines/>
              <w:spacing w:line="240" w:lineRule="exact"/>
              <w:ind w:left="240" w:hanging="240" w:hangingChars="100"/>
              <w:jc w:val="center"/>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应</w:t>
            </w:r>
          </w:p>
          <w:p w14:paraId="4C6A2A2D">
            <w:pPr>
              <w:keepLines/>
              <w:spacing w:line="240" w:lineRule="exact"/>
              <w:ind w:left="240" w:hanging="240" w:hangingChars="100"/>
              <w:jc w:val="center"/>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急</w:t>
            </w:r>
          </w:p>
          <w:p w14:paraId="29258EAF">
            <w:pPr>
              <w:keepLines/>
              <w:spacing w:line="240" w:lineRule="exact"/>
              <w:ind w:left="240" w:hanging="240" w:hangingChars="100"/>
              <w:jc w:val="center"/>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公</w:t>
            </w:r>
          </w:p>
          <w:p w14:paraId="2DF01978">
            <w:pPr>
              <w:keepLines/>
              <w:spacing w:line="240" w:lineRule="exact"/>
              <w:ind w:left="24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司</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0C99F8FD">
            <w:pPr>
              <w:keepLines/>
              <w:spacing w:line="240" w:lineRule="exact"/>
              <w:ind w:left="240" w:leftChars="0" w:hanging="240" w:hangingChars="100"/>
              <w:jc w:val="center"/>
              <w:rPr>
                <w:rFonts w:hint="eastAsia" w:ascii="Times New Roman" w:hAnsi="Times New Roman" w:eastAsia="仿宋_GB2312" w:cs="Times New Roman"/>
                <w:color w:val="auto"/>
                <w:sz w:val="24"/>
                <w:szCs w:val="24"/>
                <w:highlight w:val="none"/>
                <w:lang w:eastAsia="zh-CN"/>
              </w:rPr>
            </w:pPr>
            <w:r>
              <w:rPr>
                <w:rFonts w:hint="eastAsia" w:eastAsia="仿宋_GB2312" w:cs="Times New Roman"/>
                <w:color w:val="auto"/>
                <w:sz w:val="24"/>
                <w:szCs w:val="24"/>
                <w:highlight w:val="none"/>
                <w:lang w:val="en-US" w:eastAsia="zh-CN"/>
              </w:rPr>
              <w:t>2</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652B6B2">
            <w:pPr>
              <w:spacing w:line="30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消防维保专员</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2DB00486">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1.年龄在40周岁及以下；</w:t>
            </w:r>
          </w:p>
          <w:p w14:paraId="1213D69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eastAsia="仿宋_GB2312" w:cs="Times New Roman"/>
                <w:color w:val="auto"/>
                <w:sz w:val="24"/>
                <w:szCs w:val="24"/>
                <w:highlight w:val="none"/>
                <w:lang w:val="en-US" w:eastAsia="zh-CN"/>
              </w:rPr>
              <w:t>本科及以上学历</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学士及以上学位</w:t>
            </w:r>
            <w:r>
              <w:rPr>
                <w:rFonts w:hint="default" w:ascii="Times New Roman" w:hAnsi="Times New Roman" w:eastAsia="仿宋_GB2312" w:cs="Times New Roman"/>
                <w:color w:val="auto"/>
                <w:sz w:val="24"/>
                <w:szCs w:val="24"/>
                <w:highlight w:val="none"/>
                <w:lang w:val="en-US" w:eastAsia="zh-CN"/>
              </w:rPr>
              <w:t>，专业不限；</w:t>
            </w:r>
          </w:p>
          <w:p w14:paraId="1CCD082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3.持有四级及以上消防设施操作员或安全评估师或注册消防工程师证书；</w:t>
            </w:r>
          </w:p>
          <w:p w14:paraId="23F6AFA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4.具有2年以上消防相关实操经验，熟悉相关国家规范、技术规程</w:t>
            </w:r>
            <w:r>
              <w:rPr>
                <w:rFonts w:hint="eastAsia" w:ascii="Times New Roman" w:hAnsi="Times New Roman" w:eastAsia="仿宋_GB2312" w:cs="Times New Roman"/>
                <w:color w:val="auto"/>
                <w:sz w:val="24"/>
                <w:szCs w:val="24"/>
                <w:highlight w:val="none"/>
                <w:lang w:val="en-US" w:eastAsia="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CFBA3F6">
            <w:pPr>
              <w:keepLines/>
              <w:spacing w:line="240" w:lineRule="exact"/>
              <w:ind w:left="240" w:leftChars="0" w:hanging="240" w:hangingChars="100"/>
              <w:jc w:val="center"/>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1</w:t>
            </w:r>
          </w:p>
        </w:tc>
      </w:tr>
      <w:tr w14:paraId="1F09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802" w:type="dxa"/>
            <w:vMerge w:val="continue"/>
            <w:tcBorders>
              <w:left w:val="single" w:color="auto" w:sz="4" w:space="0"/>
              <w:right w:val="single" w:color="auto" w:sz="4" w:space="0"/>
            </w:tcBorders>
            <w:noWrap w:val="0"/>
            <w:vAlign w:val="center"/>
          </w:tcPr>
          <w:p w14:paraId="7CFADDB4">
            <w:pPr>
              <w:keepLines/>
              <w:spacing w:line="240" w:lineRule="exact"/>
              <w:ind w:left="240" w:hanging="240" w:hangingChars="100"/>
              <w:jc w:val="center"/>
              <w:rPr>
                <w:rFonts w:hint="eastAsia" w:ascii="Times New Roman" w:hAnsi="Times New Roman" w:eastAsia="仿宋_GB2312" w:cs="Times New Roman"/>
                <w:color w:val="auto"/>
                <w:sz w:val="24"/>
                <w:szCs w:val="24"/>
                <w:highlight w:val="none"/>
                <w:lang w:val="en-US" w:eastAsia="zh-CN"/>
              </w:rPr>
            </w:pPr>
          </w:p>
        </w:tc>
        <w:tc>
          <w:tcPr>
            <w:tcW w:w="802" w:type="dxa"/>
            <w:tcBorders>
              <w:top w:val="single" w:color="auto" w:sz="4" w:space="0"/>
              <w:left w:val="single" w:color="auto" w:sz="4" w:space="0"/>
              <w:right w:val="single" w:color="auto" w:sz="4" w:space="0"/>
            </w:tcBorders>
            <w:noWrap w:val="0"/>
            <w:vAlign w:val="center"/>
          </w:tcPr>
          <w:p w14:paraId="2F63491A">
            <w:pPr>
              <w:keepLines/>
              <w:spacing w:line="24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3</w:t>
            </w:r>
          </w:p>
        </w:tc>
        <w:tc>
          <w:tcPr>
            <w:tcW w:w="1663" w:type="dxa"/>
            <w:tcBorders>
              <w:top w:val="single" w:color="auto" w:sz="4" w:space="0"/>
              <w:left w:val="single" w:color="auto" w:sz="4" w:space="0"/>
              <w:right w:val="single" w:color="auto" w:sz="4" w:space="0"/>
            </w:tcBorders>
            <w:noWrap w:val="0"/>
            <w:vAlign w:val="center"/>
          </w:tcPr>
          <w:p w14:paraId="06632483">
            <w:pPr>
              <w:spacing w:line="300" w:lineRule="exact"/>
              <w:ind w:left="240" w:leftChars="0" w:hanging="240" w:hangingChars="100"/>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val="en-US" w:eastAsia="zh-CN"/>
              </w:rPr>
              <w:t>招投标管理2</w:t>
            </w:r>
          </w:p>
        </w:tc>
        <w:tc>
          <w:tcPr>
            <w:tcW w:w="6618" w:type="dxa"/>
            <w:tcBorders>
              <w:top w:val="single" w:color="auto" w:sz="4" w:space="0"/>
              <w:left w:val="single" w:color="auto" w:sz="4" w:space="0"/>
              <w:right w:val="single" w:color="auto" w:sz="4" w:space="0"/>
            </w:tcBorders>
            <w:noWrap w:val="0"/>
            <w:vAlign w:val="center"/>
          </w:tcPr>
          <w:p w14:paraId="479FEC6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1.年龄</w:t>
            </w:r>
            <w:r>
              <w:rPr>
                <w:rFonts w:hint="eastAsia" w:ascii="Times New Roman" w:hAnsi="Times New Roman" w:eastAsia="仿宋_GB2312" w:cs="Times New Roman"/>
                <w:color w:val="auto"/>
                <w:sz w:val="24"/>
                <w:szCs w:val="24"/>
                <w:highlight w:val="none"/>
                <w:lang w:val="en-US" w:eastAsia="zh-CN"/>
              </w:rPr>
              <w:t>35</w:t>
            </w:r>
            <w:r>
              <w:rPr>
                <w:rFonts w:hint="default" w:ascii="Times New Roman" w:hAnsi="Times New Roman" w:eastAsia="仿宋_GB2312" w:cs="Times New Roman"/>
                <w:color w:val="auto"/>
                <w:sz w:val="24"/>
                <w:szCs w:val="24"/>
                <w:highlight w:val="none"/>
                <w:lang w:val="en-US" w:eastAsia="zh-CN"/>
              </w:rPr>
              <w:t>周岁及以下；</w:t>
            </w:r>
          </w:p>
          <w:p w14:paraId="0686531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2.本科及以上学历，学士及以上学位；</w:t>
            </w:r>
            <w:r>
              <w:rPr>
                <w:rFonts w:hint="eastAsia" w:ascii="Times New Roman" w:hAnsi="Times New Roman" w:eastAsia="仿宋_GB2312" w:cs="Times New Roman"/>
                <w:color w:val="auto"/>
                <w:sz w:val="24"/>
                <w:szCs w:val="24"/>
                <w:highlight w:val="none"/>
                <w:lang w:val="en-US" w:eastAsia="zh-CN"/>
              </w:rPr>
              <w:t>工商管理类、土木类、建筑类、</w:t>
            </w:r>
            <w:r>
              <w:rPr>
                <w:rFonts w:hint="default" w:ascii="Times New Roman" w:hAnsi="Times New Roman" w:eastAsia="仿宋_GB2312" w:cs="Times New Roman"/>
                <w:color w:val="auto"/>
                <w:sz w:val="24"/>
                <w:szCs w:val="24"/>
                <w:highlight w:val="none"/>
                <w:lang w:val="en-US" w:eastAsia="zh-CN"/>
              </w:rPr>
              <w:t>经济学类、管理科学与工程类专业；</w:t>
            </w:r>
          </w:p>
          <w:p w14:paraId="41E8922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3.具有3年及以上招投标工作经验，熟练掌握招投标工作流程；</w:t>
            </w:r>
          </w:p>
          <w:p w14:paraId="4CBD453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4.具有工程师（工程造价专业）及以上职称或持有一级造价师职业资格证书。</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CD99341">
            <w:pPr>
              <w:keepLines/>
              <w:spacing w:line="240" w:lineRule="exact"/>
              <w:ind w:left="240" w:leftChars="0" w:hanging="240" w:hangingChars="10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1</w:t>
            </w:r>
          </w:p>
        </w:tc>
      </w:tr>
    </w:tbl>
    <w:p w14:paraId="4D16C9E7">
      <w:pPr>
        <w:widowControl w:val="0"/>
        <w:jc w:val="both"/>
        <w:rPr>
          <w:rFonts w:hint="eastAsia" w:ascii="Calibri" w:hAnsi="Calibri" w:eastAsia="宋体" w:cs="Times New Roman"/>
          <w:kern w:val="2"/>
          <w:sz w:val="21"/>
          <w:szCs w:val="22"/>
          <w:highlight w:val="none"/>
          <w:lang w:val="en-US" w:eastAsia="zh-CN" w:bidi="ar-SA"/>
        </w:rPr>
      </w:pPr>
    </w:p>
    <w:p w14:paraId="4F744BC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B40FA"/>
    <w:rsid w:val="0F20727F"/>
    <w:rsid w:val="7DCB40FA"/>
    <w:rsid w:val="7E696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514</Characters>
  <Lines>0</Lines>
  <Paragraphs>0</Paragraphs>
  <TotalTime>0</TotalTime>
  <ScaleCrop>false</ScaleCrop>
  <LinksUpToDate>false</LinksUpToDate>
  <CharactersWithSpaces>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2024-08-20T09:10:00Z</dcterms:created>
  <dc:creator>sxrs</dc:creator>
  <cp:lastModifiedBy>赵朋玥</cp:lastModifiedBy>
  <dcterms:modified xsi:type="dcterms:W3CDTF">2024-08-22T01:13:00Z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CE7ACA98D5964DA38D761C8F3F026B79_13</vt:lpwstr>
  </property>
</Properties>
</file>