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74A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苏州城市学院人才引进政策与待遇</w:t>
      </w:r>
    </w:p>
    <w:p w14:paraId="6AA344E1">
      <w:pPr>
        <w:spacing w:line="204" w:lineRule="exact"/>
      </w:pPr>
    </w:p>
    <w:tbl>
      <w:tblPr>
        <w:tblStyle w:val="5"/>
        <w:tblW w:w="14906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7725"/>
        <w:gridCol w:w="1245"/>
        <w:gridCol w:w="1043"/>
        <w:gridCol w:w="1095"/>
        <w:gridCol w:w="1350"/>
        <w:gridCol w:w="1395"/>
      </w:tblGrid>
      <w:tr w14:paraId="22EA4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8778" w:type="dxa"/>
            <w:gridSpan w:val="2"/>
            <w:vMerge w:val="restart"/>
            <w:tcBorders>
              <w:left w:val="single" w:color="000000" w:sz="2" w:space="0"/>
              <w:bottom w:val="nil"/>
            </w:tcBorders>
            <w:vAlign w:val="center"/>
          </w:tcPr>
          <w:p w14:paraId="74125616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人才类别</w:t>
            </w:r>
          </w:p>
        </w:tc>
        <w:tc>
          <w:tcPr>
            <w:tcW w:w="1245" w:type="dxa"/>
            <w:vMerge w:val="restart"/>
            <w:tcBorders>
              <w:bottom w:val="nil"/>
            </w:tcBorders>
            <w:vAlign w:val="center"/>
          </w:tcPr>
          <w:p w14:paraId="51C80812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安家补贴</w:t>
            </w:r>
          </w:p>
          <w:p w14:paraId="053E27A9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(万元)</w:t>
            </w:r>
          </w:p>
        </w:tc>
        <w:tc>
          <w:tcPr>
            <w:tcW w:w="2138" w:type="dxa"/>
            <w:gridSpan w:val="2"/>
            <w:vAlign w:val="center"/>
          </w:tcPr>
          <w:p w14:paraId="0D760C58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启动经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费</w:t>
            </w:r>
          </w:p>
          <w:p w14:paraId="3F0779C4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(万元)</w:t>
            </w:r>
          </w:p>
        </w:tc>
        <w:tc>
          <w:tcPr>
            <w:tcW w:w="1350" w:type="dxa"/>
            <w:vMerge w:val="restart"/>
            <w:tcBorders>
              <w:bottom w:val="nil"/>
            </w:tcBorders>
            <w:vAlign w:val="center"/>
          </w:tcPr>
          <w:p w14:paraId="078549C7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年薪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/工资</w:t>
            </w:r>
          </w:p>
          <w:p w14:paraId="7BE97D90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(万元)</w:t>
            </w:r>
          </w:p>
        </w:tc>
        <w:tc>
          <w:tcPr>
            <w:tcW w:w="1395" w:type="dxa"/>
            <w:vMerge w:val="restart"/>
            <w:tcBorders>
              <w:bottom w:val="nil"/>
            </w:tcBorders>
            <w:vAlign w:val="center"/>
          </w:tcPr>
          <w:p w14:paraId="3B631D6A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租房补贴</w:t>
            </w:r>
          </w:p>
          <w:p w14:paraId="63765253"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（元/月）</w:t>
            </w:r>
          </w:p>
        </w:tc>
      </w:tr>
      <w:tr w14:paraId="6CDC3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778" w:type="dxa"/>
            <w:gridSpan w:val="2"/>
            <w:vMerge w:val="continue"/>
            <w:tcBorders>
              <w:top w:val="nil"/>
              <w:left w:val="single" w:color="000000" w:sz="2" w:space="0"/>
            </w:tcBorders>
            <w:vAlign w:val="top"/>
          </w:tcPr>
          <w:p w14:paraId="31E37CB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5" w:type="dxa"/>
            <w:vMerge w:val="continue"/>
            <w:tcBorders>
              <w:top w:val="nil"/>
            </w:tcBorders>
            <w:vAlign w:val="top"/>
          </w:tcPr>
          <w:p w14:paraId="4910F33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1327FCC8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理工类</w:t>
            </w:r>
          </w:p>
        </w:tc>
        <w:tc>
          <w:tcPr>
            <w:tcW w:w="1095" w:type="dxa"/>
            <w:vAlign w:val="center"/>
          </w:tcPr>
          <w:p w14:paraId="4ADCD2B0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人文类</w:t>
            </w:r>
          </w:p>
        </w:tc>
        <w:tc>
          <w:tcPr>
            <w:tcW w:w="1350" w:type="dxa"/>
            <w:vMerge w:val="continue"/>
            <w:tcBorders>
              <w:top w:val="nil"/>
            </w:tcBorders>
            <w:vAlign w:val="top"/>
          </w:tcPr>
          <w:p w14:paraId="6B6A982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  <w:vAlign w:val="top"/>
          </w:tcPr>
          <w:p w14:paraId="15A8C24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3B0C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1053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  <w:textDirection w:val="tbRlV"/>
            <w:vAlign w:val="top"/>
          </w:tcPr>
          <w:p w14:paraId="15811FAE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6C024903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领 军 人 才</w:t>
            </w:r>
          </w:p>
        </w:tc>
        <w:tc>
          <w:tcPr>
            <w:tcW w:w="7725" w:type="dxa"/>
            <w:tcBorders>
              <w:left w:val="single" w:color="000000" w:sz="2" w:space="0"/>
            </w:tcBorders>
            <w:vAlign w:val="center"/>
          </w:tcPr>
          <w:p w14:paraId="3D0819E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88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  <w:t>中国科学院院士、中国工程院院士；中国社会科学院学部委员（荣誉学部委员）；经认定的主要科技发达国家院士（不含通讯院士、外籍院士）；其他经认定相当于上述层次的人才。年龄一般不超过65 周岁。</w:t>
            </w:r>
          </w:p>
        </w:tc>
        <w:tc>
          <w:tcPr>
            <w:tcW w:w="6128" w:type="dxa"/>
            <w:gridSpan w:val="5"/>
            <w:vAlign w:val="center"/>
          </w:tcPr>
          <w:p w14:paraId="1410DBEA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特别支持（面议）</w:t>
            </w:r>
          </w:p>
        </w:tc>
      </w:tr>
      <w:tr w14:paraId="5A655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053" w:type="dxa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textDirection w:val="tbRlV"/>
            <w:vAlign w:val="top"/>
          </w:tcPr>
          <w:p w14:paraId="26F4E0BD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25" w:type="dxa"/>
            <w:tcBorders>
              <w:left w:val="single" w:color="000000" w:sz="2" w:space="0"/>
            </w:tcBorders>
            <w:vAlign w:val="center"/>
          </w:tcPr>
          <w:p w14:paraId="3C96384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88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家重大人才工程入选者（青年项目除外）；重要国家级平台负责人；国家科学研究重大项目负责人；国家科学技术奖三大奖二等奖及以上的第一完成人；国家教学成果二等奖及以上的第一完成人；江苏省“333”工程第一层次入选者；其他经认定相当于上述层次的人才。年龄一般不超过 55周岁。</w:t>
            </w:r>
          </w:p>
        </w:tc>
        <w:tc>
          <w:tcPr>
            <w:tcW w:w="1245" w:type="dxa"/>
            <w:vAlign w:val="center"/>
          </w:tcPr>
          <w:p w14:paraId="6EB7729A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200-300</w:t>
            </w:r>
          </w:p>
        </w:tc>
        <w:tc>
          <w:tcPr>
            <w:tcW w:w="1043" w:type="dxa"/>
            <w:vAlign w:val="center"/>
          </w:tcPr>
          <w:p w14:paraId="1336FBB5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200-300</w:t>
            </w:r>
          </w:p>
        </w:tc>
        <w:tc>
          <w:tcPr>
            <w:tcW w:w="1095" w:type="dxa"/>
            <w:vAlign w:val="center"/>
          </w:tcPr>
          <w:p w14:paraId="7F11DFD7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70-100</w:t>
            </w:r>
          </w:p>
        </w:tc>
        <w:tc>
          <w:tcPr>
            <w:tcW w:w="1350" w:type="dxa"/>
            <w:vAlign w:val="center"/>
          </w:tcPr>
          <w:p w14:paraId="3FC25319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80-120</w:t>
            </w:r>
          </w:p>
        </w:tc>
        <w:tc>
          <w:tcPr>
            <w:tcW w:w="1395" w:type="dxa"/>
            <w:vMerge w:val="restart"/>
            <w:vAlign w:val="center"/>
          </w:tcPr>
          <w:p w14:paraId="09A154DA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D826D2E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0F54474E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67AE97E8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3000</w:t>
            </w:r>
          </w:p>
          <w:p w14:paraId="6D22AC86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72198C7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6E164783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CCE8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1053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tbRlV"/>
            <w:vAlign w:val="top"/>
          </w:tcPr>
          <w:p w14:paraId="7480ED6D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25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 w14:paraId="372F75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88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家重大人才工程入选者（青年项目）；国家科学研究重点项目负责人；《Nature》《Science》《Cell》期刊论文的第一作者或通讯作者；省部级科研奖一等奖的第一完成人；省级教学成果特等奖的第一完成人；江苏省“333”工程第二层次入选者；江苏省特聘教授；其他经认定相当于上述层次的人才。年龄一般不超过45周岁。</w:t>
            </w:r>
          </w:p>
        </w:tc>
        <w:tc>
          <w:tcPr>
            <w:tcW w:w="1245" w:type="dxa"/>
            <w:vAlign w:val="center"/>
          </w:tcPr>
          <w:p w14:paraId="3343AE34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  <w:t>100-150</w:t>
            </w:r>
          </w:p>
        </w:tc>
        <w:tc>
          <w:tcPr>
            <w:tcW w:w="1043" w:type="dxa"/>
            <w:vAlign w:val="center"/>
          </w:tcPr>
          <w:p w14:paraId="5F84CB2F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  <w:t>100-150</w:t>
            </w:r>
          </w:p>
        </w:tc>
        <w:tc>
          <w:tcPr>
            <w:tcW w:w="1095" w:type="dxa"/>
            <w:vAlign w:val="center"/>
          </w:tcPr>
          <w:p w14:paraId="59EAC68A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  <w:t>40-50</w:t>
            </w:r>
          </w:p>
        </w:tc>
        <w:tc>
          <w:tcPr>
            <w:tcW w:w="1350" w:type="dxa"/>
            <w:vAlign w:val="center"/>
          </w:tcPr>
          <w:p w14:paraId="25463845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  <w:t>60-80</w:t>
            </w:r>
          </w:p>
        </w:tc>
        <w:tc>
          <w:tcPr>
            <w:tcW w:w="1395" w:type="dxa"/>
            <w:vMerge w:val="continue"/>
            <w:vAlign w:val="center"/>
          </w:tcPr>
          <w:p w14:paraId="52998936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6EB68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053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extDirection w:val="tbRlV"/>
            <w:vAlign w:val="top"/>
          </w:tcPr>
          <w:p w14:paraId="509FB430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30087D72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拔尖人才</w:t>
            </w:r>
          </w:p>
        </w:tc>
        <w:tc>
          <w:tcPr>
            <w:tcW w:w="7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 w14:paraId="6F6B5BF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88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具有博士学位，且在海内外知名高校、科研机构担任教授或相当职务，具有较高学术影响力和较强科技创新能力。年龄一般不超过50周岁。</w:t>
            </w:r>
          </w:p>
        </w:tc>
        <w:tc>
          <w:tcPr>
            <w:tcW w:w="1245" w:type="dxa"/>
            <w:vAlign w:val="center"/>
          </w:tcPr>
          <w:p w14:paraId="2A90ACBC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</w:pPr>
          </w:p>
          <w:p w14:paraId="44BF6CE8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70</w:t>
            </w:r>
          </w:p>
          <w:p w14:paraId="048EC62F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</w:pPr>
          </w:p>
        </w:tc>
        <w:tc>
          <w:tcPr>
            <w:tcW w:w="1043" w:type="dxa"/>
            <w:vAlign w:val="center"/>
          </w:tcPr>
          <w:p w14:paraId="5C9F1B10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</w:pPr>
          </w:p>
          <w:p w14:paraId="219E748D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</w:t>
            </w:r>
          </w:p>
          <w:p w14:paraId="2003CAC1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</w:pPr>
          </w:p>
        </w:tc>
        <w:tc>
          <w:tcPr>
            <w:tcW w:w="1095" w:type="dxa"/>
            <w:vAlign w:val="center"/>
          </w:tcPr>
          <w:p w14:paraId="4CC565B0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350" w:type="dxa"/>
            <w:vMerge w:val="restart"/>
            <w:vAlign w:val="center"/>
          </w:tcPr>
          <w:p w14:paraId="2C86A1FB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事业单位结构性工资</w:t>
            </w:r>
          </w:p>
        </w:tc>
        <w:tc>
          <w:tcPr>
            <w:tcW w:w="1395" w:type="dxa"/>
            <w:vMerge w:val="restart"/>
            <w:vAlign w:val="center"/>
          </w:tcPr>
          <w:p w14:paraId="5186A4AD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3000</w:t>
            </w:r>
          </w:p>
        </w:tc>
      </w:tr>
      <w:tr w14:paraId="654B8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053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textDirection w:val="tbRlV"/>
            <w:vAlign w:val="top"/>
          </w:tcPr>
          <w:p w14:paraId="7B90E843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7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vAlign w:val="center"/>
          </w:tcPr>
          <w:p w14:paraId="2418F4C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88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在海内外知名高校、科研机构担任教授或相当职务，具有较高学术影响力和较强科技创新能力。年龄一般不超过 50 周岁。</w:t>
            </w:r>
          </w:p>
        </w:tc>
        <w:tc>
          <w:tcPr>
            <w:tcW w:w="1245" w:type="dxa"/>
            <w:vAlign w:val="center"/>
          </w:tcPr>
          <w:p w14:paraId="1BA0B547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</w:pPr>
          </w:p>
          <w:p w14:paraId="62B5A49B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60</w:t>
            </w:r>
          </w:p>
          <w:p w14:paraId="072681F1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043" w:type="dxa"/>
            <w:vAlign w:val="center"/>
          </w:tcPr>
          <w:p w14:paraId="78A6F21D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095" w:type="dxa"/>
            <w:vAlign w:val="center"/>
          </w:tcPr>
          <w:p w14:paraId="3F7F9D78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350" w:type="dxa"/>
            <w:vMerge w:val="continue"/>
            <w:tcBorders>
              <w:bottom w:val="nil"/>
            </w:tcBorders>
            <w:vAlign w:val="center"/>
          </w:tcPr>
          <w:p w14:paraId="4131F27F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5" w:type="dxa"/>
            <w:vMerge w:val="continue"/>
            <w:vAlign w:val="center"/>
          </w:tcPr>
          <w:p w14:paraId="68D25572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A71C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053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textDirection w:val="tbRlV"/>
            <w:vAlign w:val="top"/>
          </w:tcPr>
          <w:p w14:paraId="128DD148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 w14:paraId="2A60219C">
            <w:pPr>
              <w:bidi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骨 干 人 才</w:t>
            </w:r>
          </w:p>
        </w:tc>
        <w:tc>
          <w:tcPr>
            <w:tcW w:w="7725" w:type="dxa"/>
            <w:tcBorders>
              <w:top w:val="single" w:color="000000" w:sz="2" w:space="0"/>
              <w:left w:val="single" w:color="000000" w:sz="2" w:space="0"/>
            </w:tcBorders>
            <w:vAlign w:val="center"/>
          </w:tcPr>
          <w:p w14:paraId="767C08C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88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具有博士学位，且在海内外知名高校、科研机构担任副教授或相当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职务，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具有较强的教学科研能力及学术组织能力。年龄一般不超过 45 周岁。</w:t>
            </w:r>
          </w:p>
        </w:tc>
        <w:tc>
          <w:tcPr>
            <w:tcW w:w="1245" w:type="dxa"/>
            <w:vAlign w:val="center"/>
          </w:tcPr>
          <w:p w14:paraId="191EC93C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  <w:t>50</w:t>
            </w:r>
          </w:p>
        </w:tc>
        <w:tc>
          <w:tcPr>
            <w:tcW w:w="1043" w:type="dxa"/>
            <w:vAlign w:val="center"/>
          </w:tcPr>
          <w:p w14:paraId="6FD71676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1095" w:type="dxa"/>
            <w:vAlign w:val="center"/>
          </w:tcPr>
          <w:p w14:paraId="68704873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1350" w:type="dxa"/>
            <w:vMerge w:val="continue"/>
            <w:tcBorders>
              <w:top w:val="nil"/>
              <w:bottom w:val="nil"/>
            </w:tcBorders>
            <w:vAlign w:val="center"/>
          </w:tcPr>
          <w:p w14:paraId="53013078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78E55F92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2000</w:t>
            </w:r>
          </w:p>
        </w:tc>
      </w:tr>
      <w:tr w14:paraId="322ED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1053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textDirection w:val="tbRlV"/>
            <w:vAlign w:val="center"/>
          </w:tcPr>
          <w:p w14:paraId="1A813F7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25" w:type="dxa"/>
            <w:tcBorders>
              <w:left w:val="single" w:color="000000" w:sz="2" w:space="0"/>
            </w:tcBorders>
            <w:vAlign w:val="center"/>
          </w:tcPr>
          <w:p w14:paraId="01C9772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7" w:line="288" w:lineRule="auto"/>
              <w:jc w:val="both"/>
              <w:textAlignment w:val="baselin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在海内外知名高校、科研机构或一流学科获得博士学位，具有较好的培养潜力和较突出的学术研究成果。年龄一般不超过 40 周岁。</w:t>
            </w:r>
          </w:p>
        </w:tc>
        <w:tc>
          <w:tcPr>
            <w:tcW w:w="1245" w:type="dxa"/>
            <w:vAlign w:val="center"/>
          </w:tcPr>
          <w:p w14:paraId="0B93C89F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1043" w:type="dxa"/>
            <w:vAlign w:val="center"/>
          </w:tcPr>
          <w:p w14:paraId="78BF07A4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095" w:type="dxa"/>
            <w:vAlign w:val="center"/>
          </w:tcPr>
          <w:p w14:paraId="710A99EE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350" w:type="dxa"/>
            <w:vMerge w:val="continue"/>
            <w:tcBorders>
              <w:top w:val="nil"/>
            </w:tcBorders>
            <w:vAlign w:val="center"/>
          </w:tcPr>
          <w:p w14:paraId="725B4A2E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14:paraId="3AF0BD21"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1000</w:t>
            </w:r>
          </w:p>
        </w:tc>
      </w:tr>
    </w:tbl>
    <w:p w14:paraId="0608E4F1">
      <w:pPr>
        <w:rPr>
          <w:rFonts w:ascii="Arial"/>
          <w:sz w:val="24"/>
          <w:szCs w:val="24"/>
        </w:rPr>
      </w:pPr>
    </w:p>
    <w:sectPr>
      <w:pgSz w:w="16838" w:h="11906" w:orient="landscape"/>
      <w:pgMar w:top="680" w:right="567" w:bottom="454" w:left="964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5BD1FE8"/>
    <w:rsid w:val="2B26268F"/>
    <w:rsid w:val="379F2B4A"/>
    <w:rsid w:val="4D3637DE"/>
    <w:rsid w:val="50213118"/>
    <w:rsid w:val="507B081A"/>
    <w:rsid w:val="547C7525"/>
    <w:rsid w:val="655247B3"/>
    <w:rsid w:val="6B3218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705</Words>
  <Characters>795</Characters>
  <TotalTime>135</TotalTime>
  <ScaleCrop>false</ScaleCrop>
  <LinksUpToDate>false</LinksUpToDate>
  <CharactersWithSpaces>809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2024-08-09T15:36:00Z</dcterms:created>
  <dc:creator>wz</dc:creator>
  <cp:lastModifiedBy>陆文燕</cp:lastModifiedBy>
  <cp:lastPrinted>2025-06-09T04:18:38Z</cp:lastPrinted>
  <dcterms:modified xsi:type="dcterms:W3CDTF">2025-06-09T05:34:27Z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2025-06-09T11:01:50Z</vt:filetime>
  </property>
  <property fmtid="{D5CDD505-2E9C-101B-9397-08002B2CF9AE}" pid="4" name="KSOTemplateDocerSaveRecord">
    <vt:lpwstr>eyJoZGlkIjoiZjY2ZjkyMDEzNmVhMGNmMGM4ODVhZDhlNmRjZmM4ZWEiLCJ1c2VySWQiOiI3NTA2NzQxNTYifQ==</vt:lpwstr>
  </property>
  <property fmtid="{D5CDD505-2E9C-101B-9397-08002B2CF9AE}" pid="5" name="KSOProductBuildVer">
    <vt:lpwstr>2052-12.1.0.21541</vt:lpwstr>
  </property>
  <property fmtid="{D5CDD505-2E9C-101B-9397-08002B2CF9AE}" pid="6" name="ICV">
    <vt:lpwstr>34F182E4762F4A9E8FBE57120CC8F861_13</vt:lpwstr>
  </property>
</Properties>
</file>