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</w:rPr>
        <w:t>2023年汾湖高新区公开招聘工作人员</w:t>
      </w: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岗位</w:t>
      </w:r>
    </w:p>
    <w:tbl>
      <w:tblPr>
        <w:tblStyle w:val="2"/>
        <w:tblW w:w="45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20"/>
        <w:gridCol w:w="765"/>
        <w:gridCol w:w="1545"/>
        <w:gridCol w:w="825"/>
        <w:gridCol w:w="1320"/>
        <w:gridCol w:w="2085"/>
        <w:gridCol w:w="5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类别</w:t>
            </w: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部门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编号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岗位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学历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专业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人员</w:t>
            </w:r>
          </w:p>
        </w:tc>
        <w:tc>
          <w:tcPr>
            <w:tcW w:w="36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城乡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发展局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下属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代建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2"/>
                <w:szCs w:val="28"/>
              </w:rPr>
              <w:t>01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管理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（特聘岗位）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建筑工程类、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工程管理、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工程造价管理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1.熟悉工程造价及造价管理等工作，有3年及以上从事工程造价管理或工程审计工作经验；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2.具有对应专业中级及以上职称，具有一级造价师资质。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2"/>
                <w:szCs w:val="28"/>
              </w:rPr>
              <w:t>02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管理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（特聘岗位）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建筑工程类、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工程管理、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工程造价、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工程造价管理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1.熟悉工程造价及造价管理等工作，有3年及以上从事工程造价管理或工程审计工作经验。</w:t>
            </w:r>
          </w:p>
          <w:p>
            <w:pPr>
              <w:widowControl/>
              <w:tabs>
                <w:tab w:val="left" w:pos="312"/>
              </w:tabs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2.具有对应专业中级及以上职称，具有二级造价师及以上资质。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3.具有一级造价师资质优先。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2"/>
                <w:szCs w:val="28"/>
              </w:rPr>
              <w:t>03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水利管理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（特聘岗位）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水利工程类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1.有3年及以上从事水利工程相关行业的工作经验；</w:t>
            </w:r>
          </w:p>
          <w:p>
            <w:pPr>
              <w:widowControl/>
              <w:tabs>
                <w:tab w:val="left" w:pos="312"/>
              </w:tabs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2.具有对应专业中级及以上职称；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/>
                <w:bCs/>
                <w:spacing w:val="-6"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3.具有一级建造师（市政或水利）或高级职称（市政或水利方面）优先。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2"/>
                <w:szCs w:val="28"/>
              </w:rPr>
              <w:t>04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规划管理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（特聘岗位）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建筑学、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城乡规划学、</w:t>
            </w:r>
          </w:p>
          <w:p>
            <w:pPr>
              <w:widowControl/>
              <w:spacing w:line="220" w:lineRule="exact"/>
              <w:jc w:val="center"/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城市规划与设计</w:t>
            </w: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 w:bidi="ar"/>
              </w:rPr>
              <w:t>、</w:t>
            </w:r>
          </w:p>
          <w:p>
            <w:pPr>
              <w:widowControl/>
              <w:spacing w:line="220" w:lineRule="exact"/>
              <w:jc w:val="center"/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城市与区域规划</w:t>
            </w: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 w:bidi="ar"/>
              </w:rPr>
              <w:t>、</w:t>
            </w:r>
          </w:p>
          <w:p>
            <w:pPr>
              <w:widowControl/>
              <w:spacing w:line="220" w:lineRule="exact"/>
              <w:jc w:val="center"/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城市规划、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城乡规划</w:t>
            </w:r>
            <w:bookmarkStart w:id="0" w:name="_GoBack"/>
            <w:bookmarkEnd w:id="0"/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1.有3年及以上从事规划设计、规划管理或建筑设计等相关工作经验；</w:t>
            </w:r>
          </w:p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2.具有中级及以上职称；</w:t>
            </w:r>
          </w:p>
          <w:p>
            <w:pPr>
              <w:widowControl/>
              <w:tabs>
                <w:tab w:val="left" w:pos="312"/>
              </w:tabs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3.具有注册规划师或者注册建筑师资质者优先。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投资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集团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本部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0</w:t>
            </w: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资产经营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管理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1.35周岁以下（1988年1月1日以后出生）；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2.具有相应学位。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0</w:t>
            </w: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6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融资专管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经济类、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财务财会类、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1.35周岁以下（1988年1月1日以后出生）；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2.具有相应学位；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3.三年以上财务和统计工作经验。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0</w:t>
            </w: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7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会计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经济类、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财务财会类、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审计类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1.35周岁以下（1988年1月1日以后出生）；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2.具有相应学位；</w:t>
            </w: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3.持中级以上会计职称。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投资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集团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下属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汾投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资本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0</w:t>
            </w: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8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投资经理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经济类、</w:t>
            </w:r>
          </w:p>
          <w:p>
            <w:pPr>
              <w:widowControl/>
              <w:spacing w:line="220" w:lineRule="exact"/>
              <w:jc w:val="center"/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财务财会类</w:t>
            </w: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spacing w:line="220" w:lineRule="exact"/>
              <w:jc w:val="center"/>
              <w:rPr>
                <w:rFonts w:hint="default" w:cs="宋体" w:asciiTheme="minorEastAsia" w:hAnsiTheme="minorEastAsia" w:eastAsiaTheme="minorEastAsia"/>
                <w:spacing w:val="-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  <w:lang w:val="en-US" w:eastAsia="zh-CN"/>
              </w:rPr>
              <w:t>电子信息类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1.35周岁以下（1988年1月1日以后出生）；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2.具有相应学位；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3.持有基金从业资格证或双一流名牌大学毕业（一流大学建设高校42所、所学专业符合一流学科建设高校95所、QS、THE、U.S.News、ARWU、CWUR世界大学排名前100高校本科毕业生）。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合同制</w:t>
            </w: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城乡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发展局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0</w:t>
            </w: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9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交通管理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交通工程类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2.具有1年及以上交通交通工程或者交通管理类相关工作经验；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3.户外作业，适合男性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人社局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劳动关系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协调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法律类、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公共管理类、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工商管理类、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中文文秘类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2.限吴江户籍；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3.两年以上工作经验。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自然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资源所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11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不动产窗口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1.男性，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2.熟练掌握办公软件；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3.限吴江户籍。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自然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资源所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12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不动产窗口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1.女性，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2.熟练掌握办公软件；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3.限吴江户籍。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自然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资源所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不动产窗口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2.熟练掌握办公软件；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3.限吴江户籍。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税务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分局</w:t>
            </w:r>
          </w:p>
        </w:tc>
        <w:tc>
          <w:tcPr>
            <w:tcW w:w="2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5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税收征管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辅助</w:t>
            </w:r>
          </w:p>
        </w:tc>
        <w:tc>
          <w:tcPr>
            <w:tcW w:w="2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年龄在35周岁以下（1988年1月1日以后出生）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rPr>
                <w:rFonts w:ascii="宋体" w:hAnsi="宋体" w:cs="宋体" w:eastAsiaTheme="minor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2.限吴江户籍。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317" w:type="pct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辅助类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芦墟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产城办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既有建筑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排查网格长</w:t>
            </w:r>
          </w:p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大专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建筑工程类</w:t>
            </w:r>
          </w:p>
        </w:tc>
        <w:tc>
          <w:tcPr>
            <w:tcW w:w="2008" w:type="pct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1.35周岁以下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（198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以户外巡查为主，适合男性；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.（1）具有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汾湖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本地户籍，因就学、买户口等已迁出本地区的可由村、社区开具证明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ind w:firstLine="200" w:firstLineChars="100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（2）外地户籍人员必须在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汾湖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居住满2年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（3）符合政策性安置或照顾条件的（限一方为黎里镇户籍的夫妻分居两地）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317" w:type="pct"/>
            <w:vMerge w:val="continue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南站</w:t>
            </w:r>
          </w:p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新城办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kern w:val="0"/>
                <w:sz w:val="20"/>
                <w:szCs w:val="20"/>
              </w:rPr>
              <w:t>16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既有建筑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排查网格长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大专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 w:eastAsiaTheme="minorEastAsia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37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  <w:t>建筑工程类</w:t>
            </w:r>
          </w:p>
        </w:tc>
        <w:tc>
          <w:tcPr>
            <w:tcW w:w="2008" w:type="pct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1.35周岁以下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（198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年1月1日以后出生）；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以户外巡查为主，适合男性；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.（1）具有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汾湖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本地户籍，因就学、买户口等已迁出本地区的可由村、社区开具证明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ind w:firstLine="200" w:firstLineChars="100"/>
              <w:jc w:val="left"/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（2）外地户籍人员必须在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汾湖</w:t>
            </w: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居住满2年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20" w:lineRule="exact"/>
              <w:jc w:val="left"/>
              <w:rPr>
                <w:rFonts w:cs="楷体_GB2312" w:asciiTheme="minorEastAsia" w:hAnsiTheme="minorEastAsia" w:eastAsiaTheme="minor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eastAsiaTheme="minorEastAsia"/>
                <w:bCs/>
                <w:kern w:val="0"/>
                <w:sz w:val="20"/>
                <w:szCs w:val="20"/>
              </w:rPr>
              <w:t>（3）符合政策性安置或照顾条件的（限一方为黎里镇户籍的夫妻分居两地）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</w:rPr>
              <w:t>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WZjNzE4NzE1MmRiODA4MWQyMWRjNDJlZTI3Y2QifQ=="/>
  </w:docVars>
  <w:rsids>
    <w:rsidRoot w:val="7FCA0C74"/>
    <w:rsid w:val="04060EF0"/>
    <w:rsid w:val="0ADA2BED"/>
    <w:rsid w:val="1663620B"/>
    <w:rsid w:val="37737559"/>
    <w:rsid w:val="49BF1705"/>
    <w:rsid w:val="53FC752F"/>
    <w:rsid w:val="54813591"/>
    <w:rsid w:val="5E483371"/>
    <w:rsid w:val="683B174C"/>
    <w:rsid w:val="6E7855AD"/>
    <w:rsid w:val="6F9D5E87"/>
    <w:rsid w:val="774D128C"/>
    <w:rsid w:val="7FC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1517</Words>
  <Characters>1655</Characters>
  <Lines>0</Lines>
  <Paragraphs>0</Paragraphs>
  <TotalTime>4</TotalTime>
  <ScaleCrop>false</ScaleCrop>
  <LinksUpToDate>false</LinksUpToDate>
  <CharactersWithSpaces>1655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2023-03-29T06:11:00Z</dcterms:created>
  <dc:creator>克里斯</dc:creator>
  <cp:lastModifiedBy>克里斯</cp:lastModifiedBy>
  <dcterms:modified xsi:type="dcterms:W3CDTF">2023-03-29T09:37:55Z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6A5A2B381D5047FF86864FAD4A957F6A</vt:lpwstr>
  </property>
</Properties>
</file>