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FE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jc w:val="left"/>
        <w:textAlignment w:val="auto"/>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附件4</w:t>
      </w:r>
    </w:p>
    <w:p w14:paraId="385A0F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南宁商业性个人住房贷款转</w:t>
      </w:r>
    </w:p>
    <w:p w14:paraId="51A849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住房公积金个人住房贷款暂行办法 </w:t>
      </w:r>
    </w:p>
    <w:p w14:paraId="2166FA37">
      <w:pPr>
        <w:pStyle w:val="12"/>
        <w:widowControl/>
        <w:pBdr>
          <w:top w:val="none" w:color="auto" w:sz="0" w:space="0"/>
          <w:left w:val="none" w:color="auto" w:sz="0" w:space="0"/>
          <w:bottom w:val="none" w:color="auto" w:sz="0" w:space="0"/>
          <w:right w:val="none" w:color="auto" w:sz="0" w:space="0"/>
        </w:pBdr>
        <w:spacing w:beforeAutospacing="0" w:afterAutospacing="0" w:line="560" w:lineRule="exact"/>
        <w:ind w:firstLine="30"/>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（代征求意见拟稿）起草说明</w:t>
      </w:r>
    </w:p>
    <w:p w14:paraId="01FDA1EE">
      <w:pPr>
        <w:keepNext w:val="0"/>
        <w:keepLines w:val="0"/>
        <w:pageBreakBefore w:val="0"/>
        <w:widowControl/>
        <w:kinsoku/>
        <w:wordWrap/>
        <w:overflowPunct/>
        <w:topLinePunct w:val="0"/>
        <w:autoSpaceDE/>
        <w:autoSpaceDN/>
        <w:bidi w:val="0"/>
        <w:adjustRightInd w:val="0"/>
        <w:spacing w:line="560" w:lineRule="exact"/>
        <w:jc w:val="center"/>
        <w:rPr>
          <w:rFonts w:ascii="仿宋_GB2312" w:hAnsi="仿宋_GB2312" w:eastAsia="仿宋_GB2312"/>
          <w:b/>
          <w:color w:val="auto"/>
          <w:sz w:val="32"/>
        </w:rPr>
      </w:pPr>
    </w:p>
    <w:p w14:paraId="4854CC1D">
      <w:pPr>
        <w:spacing w:line="560" w:lineRule="exact"/>
        <w:ind w:firstLine="640" w:firstLineChars="200"/>
        <w:rPr>
          <w:rFonts w:hint="eastAsia" w:ascii="黑体" w:hAnsi="仿宋" w:eastAsia="黑体" w:cs="仿宋"/>
          <w:bCs/>
          <w:color w:val="000000"/>
          <w:sz w:val="32"/>
          <w:szCs w:val="32"/>
        </w:rPr>
      </w:pPr>
      <w:r>
        <w:rPr>
          <w:rFonts w:hint="eastAsia" w:ascii="黑体" w:hAnsi="仿宋" w:eastAsia="黑体" w:cs="仿宋"/>
          <w:bCs/>
          <w:color w:val="000000"/>
          <w:sz w:val="32"/>
          <w:szCs w:val="32"/>
        </w:rPr>
        <w:t>一、</w:t>
      </w:r>
      <w:r>
        <w:rPr>
          <w:rFonts w:hint="eastAsia" w:ascii="黑体" w:hAnsi="仿宋" w:eastAsia="黑体" w:cs="仿宋"/>
          <w:bCs/>
          <w:color w:val="000000"/>
          <w:sz w:val="32"/>
          <w:szCs w:val="32"/>
          <w:lang w:val="en-US" w:eastAsia="zh-CN"/>
        </w:rPr>
        <w:t>起草</w:t>
      </w:r>
      <w:r>
        <w:rPr>
          <w:rFonts w:hint="eastAsia" w:ascii="黑体" w:hAnsi="仿宋" w:eastAsia="黑体" w:cs="仿宋"/>
          <w:bCs/>
          <w:color w:val="000000"/>
          <w:sz w:val="32"/>
          <w:szCs w:val="32"/>
        </w:rPr>
        <w:t>背景</w:t>
      </w:r>
    </w:p>
    <w:p w14:paraId="72EDFDF9">
      <w:pPr>
        <w:spacing w:line="560" w:lineRule="exact"/>
        <w:ind w:firstLine="640" w:firstLineChars="200"/>
        <w:rPr>
          <w:rFonts w:hint="eastAsia" w:ascii="仿宋_GB2312" w:hAnsi="仿宋" w:eastAsia="仿宋_GB2312" w:cs="仿宋"/>
          <w:color w:val="000000"/>
          <w:kern w:val="0"/>
          <w:sz w:val="32"/>
          <w:szCs w:val="32"/>
          <w:lang w:bidi="ar"/>
        </w:rPr>
      </w:pPr>
      <w:r>
        <w:rPr>
          <w:rFonts w:hint="eastAsia" w:ascii="仿宋_GB2312" w:hAnsi="仿宋_GB2312" w:eastAsia="仿宋_GB2312" w:cs="Times New Roman"/>
          <w:color w:val="auto"/>
          <w:kern w:val="2"/>
          <w:sz w:val="32"/>
          <w:szCs w:val="24"/>
          <w:lang w:val="en-US" w:eastAsia="zh-CN" w:bidi="ar-SA"/>
        </w:rPr>
        <w:t>为进一步规范我市商业性个人住房贷款转住房公积金个人住房贷款（以下简称商转公贷款）管理，</w:t>
      </w:r>
      <w:r>
        <w:rPr>
          <w:rFonts w:hint="eastAsia" w:ascii="仿宋_GB2312" w:hAnsi="仿宋_GB2312" w:eastAsia="仿宋_GB2312" w:cs="仿宋_GB2312"/>
          <w:b w:val="0"/>
          <w:bCs/>
          <w:color w:val="000000"/>
          <w:kern w:val="2"/>
          <w:sz w:val="32"/>
          <w:szCs w:val="32"/>
          <w:shd w:val="clear" w:color="auto" w:fill="FFFFFF"/>
          <w:lang w:val="en-US" w:eastAsia="zh-CN" w:bidi="ar-SA"/>
        </w:rPr>
        <w:t>妥善解决缴存人因无法使用住房公积金贷款购买自住住房而产生的历史遗留问题，</w:t>
      </w:r>
      <w:r>
        <w:rPr>
          <w:rFonts w:hint="eastAsia" w:ascii="仿宋_GB2312" w:hAnsi="仿宋_GB2312" w:eastAsia="仿宋_GB2312" w:cs="Times New Roman"/>
          <w:color w:val="auto"/>
          <w:kern w:val="2"/>
          <w:sz w:val="32"/>
          <w:szCs w:val="24"/>
          <w:lang w:val="en-US" w:eastAsia="zh-CN" w:bidi="ar-SA"/>
        </w:rPr>
        <w:t>切实减轻缴存人住房贷款压力，发挥住房公积金制度支持保障作用</w:t>
      </w:r>
      <w:r>
        <w:rPr>
          <w:rFonts w:hint="eastAsia" w:ascii="仿宋_GB2312" w:hAnsi="仿宋" w:eastAsia="仿宋_GB2312" w:cs="仿宋"/>
          <w:color w:val="000000"/>
          <w:sz w:val="32"/>
          <w:szCs w:val="32"/>
          <w:lang w:eastAsia="zh-CN"/>
        </w:rPr>
        <w:t>，</w:t>
      </w:r>
      <w:r>
        <w:rPr>
          <w:rFonts w:hint="default" w:ascii="仿宋_GB2312" w:hAnsi="仿宋" w:eastAsia="仿宋_GB2312" w:cs="仿宋"/>
          <w:color w:val="000000"/>
          <w:sz w:val="32"/>
          <w:szCs w:val="32"/>
          <w:shd w:val="clear" w:color="auto" w:fill="FFFFFF"/>
          <w:lang w:val="en-US"/>
        </w:rPr>
        <w:t>在</w:t>
      </w:r>
      <w:r>
        <w:rPr>
          <w:rFonts w:hint="eastAsia" w:ascii="仿宋_GB2312" w:hAnsi="仿宋_GB2312" w:eastAsia="仿宋_GB2312" w:cs="Times New Roman"/>
          <w:color w:val="auto"/>
          <w:kern w:val="2"/>
          <w:sz w:val="32"/>
          <w:szCs w:val="24"/>
          <w:lang w:val="en-US" w:eastAsia="zh-CN" w:bidi="ar-SA"/>
        </w:rPr>
        <w:t>根据《南宁住房公积金管理办法》《南宁住房公积金个人住房贷款管理办法（修订）》《南宁南宁市个人自愿缴存使用住房公积金实施办法（修订）》</w:t>
      </w:r>
      <w:r>
        <w:rPr>
          <w:rFonts w:hint="eastAsia" w:ascii="仿宋_GB2312" w:hAnsi="仿宋" w:eastAsia="仿宋_GB2312" w:cs="仿宋"/>
          <w:color w:val="000000"/>
          <w:sz w:val="32"/>
          <w:szCs w:val="32"/>
          <w:shd w:val="clear" w:color="auto" w:fill="FFFFFF"/>
        </w:rPr>
        <w:t>等</w:t>
      </w:r>
      <w:r>
        <w:rPr>
          <w:rFonts w:hint="eastAsia" w:ascii="仿宋_GB2312" w:hAnsi="仿宋" w:eastAsia="仿宋_GB2312" w:cs="仿宋"/>
          <w:color w:val="000000"/>
          <w:sz w:val="32"/>
          <w:szCs w:val="32"/>
          <w:shd w:val="clear" w:color="auto" w:fill="FFFFFF"/>
          <w:lang w:val="en-US" w:eastAsia="zh-CN"/>
        </w:rPr>
        <w:t>文件</w:t>
      </w:r>
      <w:r>
        <w:rPr>
          <w:rFonts w:hint="eastAsia" w:ascii="仿宋_GB2312" w:hAnsi="仿宋" w:eastAsia="仿宋_GB2312" w:cs="仿宋"/>
          <w:color w:val="000000"/>
          <w:sz w:val="32"/>
          <w:szCs w:val="32"/>
          <w:shd w:val="clear" w:color="auto" w:fill="FFFFFF"/>
        </w:rPr>
        <w:t>规定的基础上，</w:t>
      </w:r>
      <w:r>
        <w:rPr>
          <w:rFonts w:hint="eastAsia" w:ascii="仿宋_GB2312" w:hAnsi="仿宋" w:eastAsia="仿宋_GB2312" w:cs="仿宋"/>
          <w:color w:val="000000"/>
          <w:sz w:val="32"/>
          <w:szCs w:val="32"/>
          <w:shd w:val="clear" w:color="auto" w:fill="FFFFFF"/>
          <w:lang w:val="en-US" w:eastAsia="zh-CN"/>
        </w:rPr>
        <w:t>结合业务管理实际情况，</w:t>
      </w:r>
      <w:bookmarkStart w:id="0" w:name="OLE_LINK1"/>
      <w:r>
        <w:rPr>
          <w:rFonts w:hint="eastAsia" w:ascii="仿宋_GB2312" w:hAnsi="仿宋_GB2312" w:eastAsia="仿宋_GB2312" w:cs="仿宋_GB2312"/>
          <w:spacing w:val="0"/>
          <w:sz w:val="32"/>
          <w:szCs w:val="32"/>
          <w:lang w:val="en-US" w:eastAsia="zh-CN"/>
        </w:rPr>
        <w:t>南宁住房公积金管理中心</w:t>
      </w:r>
      <w:r>
        <w:rPr>
          <w:rFonts w:hint="eastAsia" w:ascii="仿宋_GB2312" w:hAnsi="仿宋_GB2312" w:eastAsia="仿宋_GB2312" w:cs="仿宋_GB2312"/>
          <w:sz w:val="32"/>
          <w:szCs w:val="32"/>
          <w:lang w:val="en-US" w:eastAsia="zh-CN"/>
        </w:rPr>
        <w:t>（以下简称南宁公积金中心）</w:t>
      </w:r>
      <w:r>
        <w:rPr>
          <w:rFonts w:hint="eastAsia" w:ascii="仿宋_GB2312" w:hAnsi="仿宋_GB2312" w:eastAsia="仿宋_GB2312" w:cs="仿宋_GB2312"/>
          <w:spacing w:val="0"/>
          <w:sz w:val="32"/>
          <w:szCs w:val="32"/>
          <w:lang w:val="en-US" w:eastAsia="zh-CN"/>
        </w:rPr>
        <w:t>代广西南宁住房公积金管理委员会</w:t>
      </w:r>
      <w:r>
        <w:rPr>
          <w:rFonts w:hint="eastAsia" w:ascii="仿宋_GB2312" w:hAnsi="仿宋_GB2312" w:eastAsia="仿宋_GB2312" w:cs="仿宋_GB2312"/>
          <w:sz w:val="32"/>
          <w:szCs w:val="32"/>
          <w:lang w:val="en-US" w:eastAsia="zh-CN"/>
        </w:rPr>
        <w:t>（以下简称南宁公积金管委会）</w:t>
      </w:r>
      <w:r>
        <w:rPr>
          <w:rFonts w:hint="eastAsia" w:ascii="仿宋_GB2312" w:hAnsi="仿宋_GB2312" w:eastAsia="仿宋_GB2312" w:cs="仿宋_GB2312"/>
          <w:spacing w:val="0"/>
          <w:sz w:val="32"/>
          <w:szCs w:val="32"/>
          <w:lang w:val="en-US" w:eastAsia="zh-CN"/>
        </w:rPr>
        <w:t>起草了</w:t>
      </w:r>
      <w:r>
        <w:rPr>
          <w:rFonts w:hint="eastAsia" w:ascii="仿宋_GB2312" w:hAnsi="仿宋" w:eastAsia="仿宋_GB2312" w:cs="仿宋"/>
          <w:color w:val="000000"/>
          <w:sz w:val="32"/>
          <w:szCs w:val="32"/>
        </w:rPr>
        <w:t>《南宁</w:t>
      </w:r>
      <w:r>
        <w:rPr>
          <w:rFonts w:hint="eastAsia" w:ascii="仿宋_GB2312" w:hAnsi="仿宋_GB2312" w:eastAsia="仿宋_GB2312" w:cs="Times New Roman"/>
          <w:color w:val="auto"/>
          <w:kern w:val="2"/>
          <w:sz w:val="32"/>
          <w:szCs w:val="24"/>
          <w:lang w:val="en-US" w:eastAsia="zh-CN" w:bidi="ar-SA"/>
        </w:rPr>
        <w:t>商业性个人住房贷款转住房公积金个人住房贷款</w:t>
      </w:r>
      <w:r>
        <w:rPr>
          <w:rFonts w:hint="eastAsia" w:ascii="仿宋_GB2312" w:hAnsi="仿宋" w:eastAsia="仿宋_GB2312" w:cs="仿宋"/>
          <w:color w:val="000000"/>
          <w:sz w:val="32"/>
          <w:szCs w:val="32"/>
          <w:lang w:val="en-US" w:eastAsia="zh-CN"/>
        </w:rPr>
        <w:t>暂行</w:t>
      </w:r>
      <w:r>
        <w:rPr>
          <w:rFonts w:hint="eastAsia" w:ascii="仿宋_GB2312" w:hAnsi="仿宋" w:eastAsia="仿宋_GB2312" w:cs="仿宋"/>
          <w:color w:val="000000"/>
          <w:sz w:val="32"/>
          <w:szCs w:val="32"/>
        </w:rPr>
        <w:t>办法》</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以下简称《商转公贷款暂行办法》</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旨在</w:t>
      </w:r>
      <w:r>
        <w:rPr>
          <w:rFonts w:hint="eastAsia" w:ascii="仿宋_GB2312" w:hAnsi="仿宋" w:eastAsia="仿宋_GB2312"/>
          <w:color w:val="000000"/>
          <w:sz w:val="32"/>
          <w:szCs w:val="32"/>
        </w:rPr>
        <w:t>进一步</w:t>
      </w:r>
      <w:r>
        <w:rPr>
          <w:rFonts w:hint="eastAsia" w:ascii="仿宋_GB2312" w:hAnsi="仿宋" w:eastAsia="仿宋_GB2312"/>
          <w:color w:val="000000"/>
          <w:sz w:val="32"/>
          <w:szCs w:val="32"/>
          <w:lang w:val="en-US" w:eastAsia="zh-CN"/>
        </w:rPr>
        <w:t>优化</w:t>
      </w:r>
      <w:r>
        <w:rPr>
          <w:rFonts w:hint="eastAsia" w:ascii="仿宋_GB2312" w:hAnsi="仿宋" w:eastAsia="仿宋_GB2312"/>
          <w:color w:val="000000"/>
          <w:sz w:val="32"/>
          <w:szCs w:val="32"/>
        </w:rPr>
        <w:t>完善</w:t>
      </w:r>
      <w:r>
        <w:rPr>
          <w:rFonts w:hint="eastAsia" w:ascii="仿宋_GB2312" w:hAnsi="仿宋" w:eastAsia="仿宋_GB2312"/>
          <w:color w:val="000000"/>
          <w:sz w:val="32"/>
          <w:szCs w:val="32"/>
          <w:lang w:val="en-US" w:eastAsia="zh-CN"/>
        </w:rPr>
        <w:t>我市商转公贷款</w:t>
      </w:r>
      <w:r>
        <w:rPr>
          <w:rFonts w:hint="eastAsia" w:ascii="仿宋_GB2312" w:hAnsi="仿宋" w:eastAsia="仿宋_GB2312"/>
          <w:color w:val="000000"/>
          <w:sz w:val="32"/>
          <w:szCs w:val="32"/>
        </w:rPr>
        <w:t>政策</w:t>
      </w:r>
      <w:r>
        <w:rPr>
          <w:rFonts w:hint="eastAsia" w:ascii="仿宋_GB2312" w:hAnsi="仿宋" w:eastAsia="仿宋_GB2312"/>
          <w:color w:val="000000"/>
          <w:sz w:val="32"/>
          <w:szCs w:val="32"/>
          <w:lang w:val="en-US" w:eastAsia="zh-CN"/>
        </w:rPr>
        <w:t>规定</w:t>
      </w:r>
      <w:r>
        <w:rPr>
          <w:rFonts w:hint="eastAsia" w:ascii="仿宋_GB2312" w:hAnsi="仿宋" w:eastAsia="仿宋_GB2312"/>
          <w:color w:val="000000"/>
          <w:sz w:val="32"/>
          <w:szCs w:val="32"/>
        </w:rPr>
        <w:t>，</w:t>
      </w:r>
      <w:bookmarkEnd w:id="0"/>
      <w:r>
        <w:rPr>
          <w:rFonts w:hint="eastAsia" w:ascii="仿宋_GB2312" w:hAnsi="仿宋_GB2312" w:eastAsia="仿宋_GB2312" w:cs="Times New Roman"/>
          <w:color w:val="auto"/>
          <w:kern w:val="2"/>
          <w:sz w:val="32"/>
          <w:szCs w:val="24"/>
          <w:lang w:val="en-US" w:eastAsia="zh-CN" w:bidi="ar-SA"/>
        </w:rPr>
        <w:t>满足我市缴存人商转公贷款需求，规范业务管理，有效防范贷款风险</w:t>
      </w:r>
      <w:r>
        <w:rPr>
          <w:rFonts w:hint="eastAsia" w:ascii="仿宋_GB2312" w:hAnsi="仿宋" w:eastAsia="仿宋_GB2312" w:cs="仿宋"/>
          <w:color w:val="000000"/>
          <w:sz w:val="32"/>
          <w:szCs w:val="32"/>
          <w:lang w:eastAsia="zh-CN"/>
        </w:rPr>
        <w:t>。</w:t>
      </w:r>
    </w:p>
    <w:p w14:paraId="00A885F8">
      <w:pPr>
        <w:spacing w:line="560" w:lineRule="exact"/>
        <w:ind w:firstLine="640" w:firstLineChars="200"/>
        <w:rPr>
          <w:rFonts w:hint="eastAsia" w:ascii="黑体" w:hAnsi="仿宋" w:eastAsia="黑体"/>
          <w:bCs/>
          <w:color w:val="000000"/>
          <w:sz w:val="32"/>
          <w:szCs w:val="32"/>
        </w:rPr>
      </w:pPr>
      <w:r>
        <w:rPr>
          <w:rFonts w:hint="eastAsia" w:ascii="黑体" w:hAnsi="仿宋" w:eastAsia="黑体"/>
          <w:bCs/>
          <w:color w:val="000000"/>
          <w:sz w:val="32"/>
          <w:szCs w:val="32"/>
        </w:rPr>
        <w:t>二、政策依据</w:t>
      </w:r>
    </w:p>
    <w:p w14:paraId="13AF5C8B">
      <w:pPr>
        <w:spacing w:line="560" w:lineRule="exact"/>
        <w:ind w:firstLine="640" w:firstLineChars="200"/>
        <w:contextualSpacing/>
        <w:rPr>
          <w:rFonts w:ascii="仿宋_GB2312" w:hAnsi="仿宋" w:eastAsia="仿宋_GB2312" w:cs="仿宋_GB2312"/>
          <w:color w:val="000000"/>
          <w:sz w:val="32"/>
          <w:szCs w:val="32"/>
        </w:rPr>
      </w:pPr>
      <w:bookmarkStart w:id="1" w:name="_Hlk512670302"/>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一</w:t>
      </w:r>
      <w:r>
        <w:rPr>
          <w:rFonts w:hint="eastAsia" w:ascii="仿宋_GB2312" w:hAnsi="仿宋" w:eastAsia="仿宋_GB2312" w:cs="仿宋_GB2312"/>
          <w:color w:val="000000"/>
          <w:sz w:val="32"/>
          <w:szCs w:val="32"/>
        </w:rPr>
        <w:t>）《南宁住房公积金管理办法》</w:t>
      </w:r>
    </w:p>
    <w:p w14:paraId="523BAEDC">
      <w:pPr>
        <w:spacing w:line="560"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二</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南宁住房公积金个人住房贷款管理办法（修订）</w:t>
      </w:r>
      <w:r>
        <w:rPr>
          <w:rFonts w:hint="eastAsia" w:ascii="仿宋_GB2312" w:hAnsi="仿宋" w:eastAsia="仿宋_GB2312" w:cs="仿宋_GB2312"/>
          <w:color w:val="000000"/>
          <w:sz w:val="32"/>
          <w:szCs w:val="32"/>
        </w:rPr>
        <w:t>》（南金管规〔20</w:t>
      </w:r>
      <w:r>
        <w:rPr>
          <w:rFonts w:hint="eastAsia" w:ascii="仿宋_GB2312" w:hAnsi="仿宋" w:eastAsia="仿宋_GB2312" w:cs="仿宋_GB2312"/>
          <w:color w:val="000000"/>
          <w:sz w:val="32"/>
          <w:szCs w:val="32"/>
          <w:lang w:val="en-US" w:eastAsia="zh-CN"/>
        </w:rPr>
        <w:t>24</w:t>
      </w:r>
      <w:r>
        <w:rPr>
          <w:rFonts w:hint="eastAsia" w:ascii="仿宋_GB2312" w:hAnsi="仿宋" w:eastAsia="仿宋_GB2312" w:cs="仿宋_GB2312"/>
          <w:color w:val="000000"/>
          <w:sz w:val="32"/>
          <w:szCs w:val="32"/>
        </w:rPr>
        <w:t>〕3号）</w:t>
      </w:r>
    </w:p>
    <w:p w14:paraId="472E6C58">
      <w:pPr>
        <w:spacing w:line="560" w:lineRule="exact"/>
        <w:ind w:firstLine="640" w:firstLineChars="200"/>
        <w:contextualSpacing/>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三</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kern w:val="2"/>
          <w:sz w:val="32"/>
          <w:szCs w:val="32"/>
          <w:lang w:val="en-US" w:eastAsia="zh-CN" w:bidi="ar-SA"/>
        </w:rPr>
        <w:t>《南宁南宁市个人自愿缴存使用住房公积金实施办法（修订）》</w:t>
      </w:r>
      <w:r>
        <w:rPr>
          <w:rFonts w:hint="eastAsia" w:ascii="仿宋_GB2312" w:hAnsi="仿宋" w:eastAsia="仿宋_GB2312" w:cs="仿宋_GB2312"/>
          <w:color w:val="000000"/>
          <w:sz w:val="32"/>
          <w:szCs w:val="32"/>
        </w:rPr>
        <w:t>（南金管规〔20</w:t>
      </w:r>
      <w:r>
        <w:rPr>
          <w:rFonts w:hint="eastAsia" w:ascii="仿宋_GB2312" w:hAnsi="仿宋" w:eastAsia="仿宋_GB2312" w:cs="仿宋_GB2312"/>
          <w:color w:val="000000"/>
          <w:sz w:val="32"/>
          <w:szCs w:val="32"/>
          <w:lang w:val="en-US" w:eastAsia="zh-CN"/>
        </w:rPr>
        <w:t>24</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号）</w:t>
      </w:r>
    </w:p>
    <w:bookmarkEnd w:id="1"/>
    <w:p w14:paraId="7669DFCF">
      <w:pPr>
        <w:spacing w:line="560" w:lineRule="exact"/>
        <w:ind w:firstLine="640" w:firstLineChars="200"/>
        <w:rPr>
          <w:rFonts w:hint="eastAsia" w:ascii="黑体" w:hAnsi="仿宋" w:eastAsia="黑体"/>
          <w:bCs/>
          <w:color w:val="000000"/>
          <w:sz w:val="32"/>
          <w:szCs w:val="32"/>
        </w:rPr>
      </w:pPr>
      <w:r>
        <w:rPr>
          <w:rFonts w:hint="eastAsia" w:ascii="黑体" w:hAnsi="仿宋" w:eastAsia="黑体"/>
          <w:bCs/>
          <w:color w:val="000000"/>
          <w:sz w:val="32"/>
          <w:szCs w:val="32"/>
        </w:rPr>
        <w:t>三、主要内容及条款依据说明</w:t>
      </w:r>
    </w:p>
    <w:p w14:paraId="2C6CC13D">
      <w:pPr>
        <w:pStyle w:val="7"/>
        <w:keepNext w:val="0"/>
        <w:keepLines w:val="0"/>
        <w:pageBreakBefore w:val="0"/>
        <w:kinsoku/>
        <w:wordWrap/>
        <w:overflowPunct/>
        <w:topLinePunct w:val="0"/>
        <w:autoSpaceDE/>
        <w:autoSpaceDN/>
        <w:bidi w:val="0"/>
        <w:spacing w:line="560" w:lineRule="exact"/>
        <w:ind w:firstLine="640" w:firstLineChars="200"/>
        <w:jc w:val="left"/>
        <w:rPr>
          <w:rFonts w:hint="eastAsia" w:ascii="仿宋_GB2312" w:hAnsi="仿宋_GB2312" w:eastAsia="仿宋_GB2312"/>
          <w:color w:val="auto"/>
          <w:sz w:val="32"/>
          <w:lang w:val="en-US" w:eastAsia="zh-CN"/>
        </w:rPr>
      </w:pPr>
      <w:bookmarkStart w:id="2" w:name="OLE_LINK2"/>
      <w:r>
        <w:rPr>
          <w:rFonts w:hint="eastAsia" w:ascii="仿宋_GB2312" w:hAnsi="仿宋_GB2312" w:eastAsia="仿宋_GB2312"/>
          <w:color w:val="auto"/>
          <w:sz w:val="32"/>
          <w:lang w:eastAsia="zh-CN"/>
        </w:rPr>
        <w:t>《</w:t>
      </w:r>
      <w:r>
        <w:rPr>
          <w:rFonts w:hint="eastAsia" w:ascii="仿宋_GB2312" w:hAnsi="仿宋" w:eastAsia="仿宋_GB2312" w:cs="仿宋"/>
          <w:color w:val="000000"/>
          <w:sz w:val="32"/>
          <w:szCs w:val="32"/>
          <w:lang w:val="en-US" w:eastAsia="zh-CN"/>
        </w:rPr>
        <w:t>商转公贷款暂行办法</w:t>
      </w:r>
      <w:r>
        <w:rPr>
          <w:rFonts w:hint="eastAsia" w:ascii="仿宋_GB2312" w:hAnsi="仿宋_GB2312" w:eastAsia="仿宋_GB2312"/>
          <w:color w:val="auto"/>
          <w:sz w:val="32"/>
          <w:lang w:eastAsia="zh-CN"/>
        </w:rPr>
        <w:t>》</w:t>
      </w:r>
      <w:bookmarkEnd w:id="2"/>
      <w:r>
        <w:rPr>
          <w:rFonts w:hint="eastAsia" w:ascii="仿宋_GB2312" w:hAnsi="仿宋_GB2312" w:eastAsia="仿宋_GB2312"/>
          <w:color w:val="auto"/>
          <w:sz w:val="32"/>
          <w:lang w:val="en-US" w:eastAsia="zh-CN"/>
        </w:rPr>
        <w:t>共六章二十一条，主要包括总则、贷款对象和条件、贷款额度、期限和利率、贷款材料和程序、资金控制和风险管理以及附则。主要内容和条款依据说明如下：</w:t>
      </w:r>
    </w:p>
    <w:p w14:paraId="615A69DE">
      <w:pPr>
        <w:pStyle w:val="3"/>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（一）第一章总则共有4条，分别说明了开展商转公贷款的依据和背景、商转公贷款的定义、两种业务办理模式的定义，及适用范围。</w:t>
      </w:r>
    </w:p>
    <w:p w14:paraId="6488A14D">
      <w:pPr>
        <w:pStyle w:val="3"/>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（二）第二章贷款对象和条件共有4条，涵盖了商转公贷款对象、条件及不予贷款的情形。</w:t>
      </w:r>
    </w:p>
    <w:p w14:paraId="6D205FFC">
      <w:pPr>
        <w:pStyle w:val="3"/>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i w:val="0"/>
          <w:iCs w:val="0"/>
          <w:caps w:val="0"/>
          <w:spacing w:val="0"/>
          <w:sz w:val="32"/>
          <w:szCs w:val="32"/>
          <w:shd w:val="clear" w:color="auto" w:fill="auto"/>
          <w:lang w:val="en-US" w:eastAsia="zh-CN"/>
        </w:rPr>
      </w:pPr>
      <w:r>
        <w:rPr>
          <w:rFonts w:hint="eastAsia" w:ascii="仿宋_GB2312" w:hAnsi="仿宋_GB2312" w:eastAsia="仿宋_GB2312" w:cs="仿宋_GB2312"/>
          <w:spacing w:val="0"/>
          <w:sz w:val="32"/>
          <w:szCs w:val="32"/>
          <w:highlight w:val="none"/>
          <w:lang w:val="en-US" w:eastAsia="zh-CN"/>
        </w:rPr>
        <w:t>一是明确商转公贷款对象。</w:t>
      </w:r>
      <w:r>
        <w:rPr>
          <w:rFonts w:hint="eastAsia" w:ascii="仿宋_GB2312" w:hAnsi="仿宋_GB2312" w:eastAsia="仿宋_GB2312" w:cs="仿宋_GB2312"/>
          <w:i w:val="0"/>
          <w:iCs w:val="0"/>
          <w:caps w:val="0"/>
          <w:spacing w:val="0"/>
          <w:sz w:val="32"/>
          <w:szCs w:val="32"/>
          <w:shd w:val="clear" w:color="auto" w:fill="auto"/>
        </w:rPr>
        <w:t>商转公贷款对象仅限在</w:t>
      </w:r>
      <w:r>
        <w:rPr>
          <w:rFonts w:hint="eastAsia" w:ascii="仿宋_GB2312" w:hAnsi="仿宋_GB2312" w:eastAsia="仿宋_GB2312" w:cs="仿宋_GB2312"/>
          <w:i w:val="0"/>
          <w:iCs w:val="0"/>
          <w:caps w:val="0"/>
          <w:spacing w:val="0"/>
          <w:sz w:val="32"/>
          <w:szCs w:val="32"/>
          <w:shd w:val="clear" w:color="auto" w:fill="auto"/>
          <w:lang w:val="en-US" w:eastAsia="zh-CN"/>
        </w:rPr>
        <w:t>南宁公积金中心</w:t>
      </w:r>
      <w:r>
        <w:rPr>
          <w:rFonts w:hint="eastAsia" w:ascii="仿宋_GB2312" w:hAnsi="仿宋_GB2312" w:eastAsia="仿宋_GB2312" w:cs="仿宋_GB2312"/>
          <w:i w:val="0"/>
          <w:iCs w:val="0"/>
          <w:caps w:val="0"/>
          <w:spacing w:val="0"/>
          <w:sz w:val="32"/>
          <w:szCs w:val="32"/>
          <w:shd w:val="clear" w:color="auto" w:fill="auto"/>
        </w:rPr>
        <w:t>缴存住房公积金的</w:t>
      </w:r>
      <w:r>
        <w:rPr>
          <w:rFonts w:hint="eastAsia" w:ascii="仿宋_GB2312" w:hAnsi="仿宋_GB2312" w:eastAsia="仿宋_GB2312" w:cs="仿宋_GB2312"/>
          <w:i w:val="0"/>
          <w:iCs w:val="0"/>
          <w:caps w:val="0"/>
          <w:spacing w:val="0"/>
          <w:sz w:val="32"/>
          <w:szCs w:val="32"/>
          <w:shd w:val="clear" w:color="auto" w:fill="auto"/>
          <w:lang w:val="en-US" w:eastAsia="zh-CN"/>
        </w:rPr>
        <w:t>单位在职</w:t>
      </w:r>
      <w:r>
        <w:rPr>
          <w:rFonts w:hint="eastAsia" w:ascii="仿宋_GB2312" w:hAnsi="仿宋_GB2312" w:eastAsia="仿宋_GB2312" w:cs="仿宋_GB2312"/>
          <w:i w:val="0"/>
          <w:iCs w:val="0"/>
          <w:caps w:val="0"/>
          <w:spacing w:val="0"/>
          <w:sz w:val="32"/>
          <w:szCs w:val="32"/>
          <w:shd w:val="clear" w:color="auto" w:fill="auto"/>
        </w:rPr>
        <w:t>职工</w:t>
      </w:r>
      <w:r>
        <w:rPr>
          <w:rFonts w:hint="eastAsia" w:ascii="仿宋_GB2312" w:hAnsi="仿宋_GB2312" w:eastAsia="仿宋_GB2312" w:cs="仿宋_GB2312"/>
          <w:i w:val="0"/>
          <w:iCs w:val="0"/>
          <w:caps w:val="0"/>
          <w:spacing w:val="0"/>
          <w:sz w:val="32"/>
          <w:szCs w:val="32"/>
          <w:shd w:val="clear" w:color="auto" w:fill="auto"/>
          <w:lang w:val="en-US" w:eastAsia="zh-CN"/>
        </w:rPr>
        <w:t>和自愿缴存人</w:t>
      </w:r>
      <w:r>
        <w:rPr>
          <w:rFonts w:hint="eastAsia" w:ascii="仿宋_GB2312" w:hAnsi="仿宋_GB2312" w:eastAsia="仿宋_GB2312" w:cs="仿宋_GB2312"/>
          <w:i w:val="0"/>
          <w:iCs w:val="0"/>
          <w:caps w:val="0"/>
          <w:spacing w:val="0"/>
          <w:sz w:val="32"/>
          <w:szCs w:val="32"/>
          <w:shd w:val="clear" w:color="auto" w:fill="auto"/>
        </w:rPr>
        <w:t>，</w:t>
      </w:r>
      <w:r>
        <w:rPr>
          <w:rFonts w:hint="eastAsia" w:ascii="仿宋_GB2312" w:hAnsi="仿宋_GB2312" w:eastAsia="仿宋_GB2312" w:cs="仿宋_GB2312"/>
          <w:i w:val="0"/>
          <w:iCs w:val="0"/>
          <w:caps w:val="0"/>
          <w:spacing w:val="0"/>
          <w:sz w:val="32"/>
          <w:szCs w:val="32"/>
          <w:shd w:val="clear" w:color="auto" w:fill="auto"/>
          <w:lang w:val="en-US" w:eastAsia="zh-CN"/>
        </w:rPr>
        <w:t>且在原商业贷款发放当月已在南宁公积金中心开户并正常缴存住房公积金</w:t>
      </w:r>
      <w:r>
        <w:rPr>
          <w:rFonts w:hint="eastAsia" w:ascii="仿宋_GB2312" w:hAnsi="仿宋_GB2312" w:eastAsia="仿宋_GB2312"/>
          <w:sz w:val="32"/>
          <w:lang w:eastAsia="zh-CN"/>
        </w:rPr>
        <w:t>，</w:t>
      </w:r>
      <w:r>
        <w:rPr>
          <w:rFonts w:hint="eastAsia" w:ascii="仿宋_GB2312" w:hAnsi="仿宋_GB2312" w:eastAsia="仿宋_GB2312" w:cs="仿宋_GB2312"/>
          <w:i w:val="0"/>
          <w:iCs w:val="0"/>
          <w:caps w:val="0"/>
          <w:spacing w:val="0"/>
          <w:sz w:val="32"/>
          <w:szCs w:val="32"/>
          <w:shd w:val="clear" w:color="auto" w:fill="auto"/>
        </w:rPr>
        <w:t>即不包含异地缴存</w:t>
      </w:r>
      <w:r>
        <w:rPr>
          <w:rFonts w:hint="eastAsia" w:ascii="仿宋_GB2312" w:hAnsi="仿宋_GB2312" w:eastAsia="仿宋_GB2312" w:cs="仿宋_GB2312"/>
          <w:i w:val="0"/>
          <w:iCs w:val="0"/>
          <w:caps w:val="0"/>
          <w:spacing w:val="0"/>
          <w:sz w:val="32"/>
          <w:szCs w:val="32"/>
          <w:shd w:val="clear" w:color="auto" w:fill="auto"/>
          <w:lang w:val="en-US" w:eastAsia="zh-CN"/>
        </w:rPr>
        <w:t>人</w:t>
      </w:r>
      <w:r>
        <w:rPr>
          <w:rFonts w:hint="eastAsia" w:ascii="仿宋_GB2312" w:hAnsi="仿宋_GB2312" w:eastAsia="仿宋_GB2312" w:cs="仿宋_GB2312"/>
          <w:i w:val="0"/>
          <w:iCs w:val="0"/>
          <w:caps w:val="0"/>
          <w:spacing w:val="0"/>
          <w:sz w:val="32"/>
          <w:szCs w:val="32"/>
          <w:shd w:val="clear" w:color="auto" w:fill="auto"/>
        </w:rPr>
        <w:t>；</w:t>
      </w:r>
      <w:r>
        <w:rPr>
          <w:rFonts w:hint="eastAsia" w:ascii="仿宋_GB2312" w:hAnsi="仿宋_GB2312" w:eastAsia="仿宋_GB2312" w:cs="仿宋_GB2312"/>
          <w:i w:val="0"/>
          <w:iCs w:val="0"/>
          <w:caps w:val="0"/>
          <w:spacing w:val="0"/>
          <w:sz w:val="32"/>
          <w:szCs w:val="32"/>
          <w:shd w:val="clear" w:color="auto" w:fill="auto"/>
          <w:lang w:val="en-US" w:eastAsia="zh-CN"/>
        </w:rPr>
        <w:t>同时借款申请人须是原商业贷款的借款人和贷款住房产权人。</w:t>
      </w:r>
    </w:p>
    <w:p w14:paraId="35CD2C7A">
      <w:pPr>
        <w:pStyle w:val="3"/>
        <w:spacing w:line="560" w:lineRule="exact"/>
        <w:rPr>
          <w:rFonts w:hint="eastAsia" w:ascii="仿宋_GB2312" w:hAnsi="仿宋_GB2312" w:eastAsia="仿宋_GB2312" w:cs="仿宋_GB2312"/>
          <w:lang w:eastAsia="zh-CN"/>
        </w:rPr>
      </w:pPr>
      <w:r>
        <w:rPr>
          <w:rFonts w:hint="eastAsia" w:ascii="仿宋_GB2312" w:hAnsi="仿宋_GB2312" w:eastAsia="仿宋_GB2312" w:cs="仿宋_GB2312"/>
          <w:i w:val="0"/>
          <w:iCs w:val="0"/>
          <w:caps w:val="0"/>
          <w:spacing w:val="0"/>
          <w:sz w:val="32"/>
          <w:szCs w:val="32"/>
          <w:shd w:val="clear" w:color="auto" w:fill="auto"/>
        </w:rPr>
        <w:t>二是明确商转公贷款的办理条件。申请商转公贷款</w:t>
      </w:r>
      <w:r>
        <w:rPr>
          <w:rFonts w:hint="eastAsia" w:ascii="仿宋_GB2312" w:hAnsi="仿宋_GB2312" w:eastAsia="仿宋_GB2312" w:cs="仿宋_GB2312"/>
          <w:i w:val="0"/>
          <w:iCs w:val="0"/>
          <w:caps w:val="0"/>
          <w:spacing w:val="0"/>
          <w:sz w:val="32"/>
          <w:szCs w:val="32"/>
          <w:shd w:val="clear" w:color="auto" w:fill="auto"/>
          <w:lang w:val="en-US" w:eastAsia="zh-CN"/>
        </w:rPr>
        <w:t>的，原商业贷款用途应为购买自住住房，</w:t>
      </w:r>
      <w:r>
        <w:rPr>
          <w:rFonts w:hint="eastAsia" w:ascii="仿宋_GB2312" w:hAnsi="仿宋_GB2312" w:eastAsia="仿宋_GB2312" w:cs="仿宋_GB2312"/>
          <w:i w:val="0"/>
          <w:iCs w:val="0"/>
          <w:caps w:val="0"/>
          <w:spacing w:val="0"/>
          <w:sz w:val="32"/>
          <w:szCs w:val="32"/>
          <w:shd w:val="clear" w:color="auto" w:fill="auto"/>
        </w:rPr>
        <w:t>其他各类非购房类商业性贷款均不能办理商转公贷款</w:t>
      </w:r>
      <w:r>
        <w:rPr>
          <w:rFonts w:hint="eastAsia" w:ascii="仿宋_GB2312" w:hAnsi="仿宋_GB2312" w:eastAsia="仿宋_GB2312" w:cs="仿宋_GB2312"/>
          <w:i w:val="0"/>
          <w:iCs w:val="0"/>
          <w:caps w:val="0"/>
          <w:spacing w:val="0"/>
          <w:sz w:val="32"/>
          <w:szCs w:val="32"/>
          <w:shd w:val="clear" w:color="auto" w:fill="auto"/>
          <w:lang w:val="en-US" w:eastAsia="zh-CN"/>
        </w:rPr>
        <w:t>；</w:t>
      </w:r>
      <w:r>
        <w:rPr>
          <w:rFonts w:hint="eastAsia" w:ascii="仿宋_GB2312" w:hAnsi="仿宋_GB2312" w:eastAsia="仿宋_GB2312" w:cs="仿宋_GB2312"/>
          <w:i w:val="0"/>
          <w:iCs w:val="0"/>
          <w:caps w:val="0"/>
          <w:spacing w:val="0"/>
          <w:sz w:val="32"/>
          <w:szCs w:val="32"/>
          <w:shd w:val="clear" w:color="auto" w:fill="auto"/>
        </w:rPr>
        <w:t>申请商转公贷款时原商业贷款所购住房已办理不动产权证</w:t>
      </w:r>
      <w:r>
        <w:rPr>
          <w:rFonts w:hint="eastAsia" w:ascii="仿宋_GB2312" w:hAnsi="仿宋_GB2312" w:eastAsia="仿宋_GB2312" w:cs="仿宋_GB2312"/>
          <w:i w:val="0"/>
          <w:iCs w:val="0"/>
          <w:caps w:val="0"/>
          <w:spacing w:val="0"/>
          <w:sz w:val="32"/>
          <w:szCs w:val="32"/>
          <w:shd w:val="clear" w:color="auto" w:fill="auto"/>
          <w:lang w:val="en-US" w:eastAsia="zh-CN"/>
        </w:rPr>
        <w:t>或房屋所有权证</w:t>
      </w:r>
      <w:r>
        <w:rPr>
          <w:rFonts w:hint="eastAsia" w:ascii="仿宋_GB2312" w:hAnsi="仿宋_GB2312" w:eastAsia="仿宋_GB2312" w:cs="仿宋_GB2312"/>
          <w:i w:val="0"/>
          <w:iCs w:val="0"/>
          <w:caps w:val="0"/>
          <w:spacing w:val="0"/>
          <w:sz w:val="32"/>
          <w:szCs w:val="32"/>
          <w:highlight w:val="none"/>
          <w:shd w:val="clear" w:color="auto" w:fill="auto"/>
          <w:lang w:val="en-US" w:eastAsia="zh-CN"/>
        </w:rPr>
        <w:t>；</w:t>
      </w:r>
      <w:r>
        <w:rPr>
          <w:rFonts w:hint="eastAsia" w:ascii="仿宋_GB2312" w:hAnsi="仿宋_GB2312" w:eastAsia="仿宋_GB2312" w:cs="仿宋_GB2312"/>
          <w:i w:val="0"/>
          <w:iCs w:val="0"/>
          <w:caps w:val="0"/>
          <w:spacing w:val="0"/>
          <w:sz w:val="32"/>
          <w:szCs w:val="32"/>
          <w:shd w:val="clear" w:color="auto" w:fill="auto"/>
        </w:rPr>
        <w:t>不存在除原商业贷款抵押以外的其他权利限制，可以正常设定抵押权</w:t>
      </w:r>
      <w:r>
        <w:rPr>
          <w:rFonts w:hint="eastAsia" w:ascii="仿宋_GB2312" w:hAnsi="仿宋_GB2312" w:eastAsia="仿宋_GB2312" w:cs="仿宋_GB2312"/>
          <w:i w:val="0"/>
          <w:iCs w:val="0"/>
          <w:caps w:val="0"/>
          <w:spacing w:val="0"/>
          <w:sz w:val="32"/>
          <w:szCs w:val="32"/>
          <w:shd w:val="clear" w:color="auto" w:fill="auto"/>
          <w:lang w:eastAsia="zh-CN"/>
        </w:rPr>
        <w:t>；</w:t>
      </w:r>
      <w:r>
        <w:rPr>
          <w:rFonts w:hint="eastAsia" w:ascii="仿宋_GB2312" w:hAnsi="仿宋_GB2312" w:eastAsia="仿宋_GB2312" w:cs="仿宋_GB2312"/>
          <w:i w:val="0"/>
          <w:iCs w:val="0"/>
          <w:caps w:val="0"/>
          <w:spacing w:val="0"/>
          <w:sz w:val="32"/>
          <w:szCs w:val="32"/>
          <w:shd w:val="clear" w:color="auto" w:fill="auto"/>
          <w:lang w:val="en-US" w:eastAsia="zh-CN"/>
        </w:rPr>
        <w:t>原商业贷款尚在还款期间且</w:t>
      </w:r>
      <w:r>
        <w:rPr>
          <w:rFonts w:hint="eastAsia" w:ascii="仿宋_GB2312" w:hAnsi="仿宋_GB2312" w:eastAsia="仿宋_GB2312" w:cs="仿宋_GB2312"/>
          <w:i w:val="0"/>
          <w:iCs w:val="0"/>
          <w:caps w:val="0"/>
          <w:spacing w:val="0"/>
          <w:sz w:val="32"/>
          <w:szCs w:val="32"/>
          <w:shd w:val="clear" w:color="auto" w:fill="auto"/>
        </w:rPr>
        <w:t>取得原商业贷款银行的同意</w:t>
      </w:r>
      <w:r>
        <w:rPr>
          <w:rFonts w:hint="eastAsia" w:ascii="仿宋_GB2312" w:hAnsi="仿宋_GB2312" w:eastAsia="仿宋_GB2312" w:cs="仿宋_GB2312"/>
          <w:i w:val="0"/>
          <w:iCs w:val="0"/>
          <w:caps w:val="0"/>
          <w:spacing w:val="0"/>
          <w:sz w:val="32"/>
          <w:szCs w:val="32"/>
          <w:shd w:val="clear" w:color="auto" w:fill="auto"/>
          <w:lang w:eastAsia="zh-CN"/>
        </w:rPr>
        <w:t>。</w:t>
      </w:r>
    </w:p>
    <w:p w14:paraId="4AD87E52">
      <w:pPr>
        <w:pStyle w:val="3"/>
        <w:spacing w:line="560" w:lineRule="exact"/>
        <w:rPr>
          <w:rFonts w:hint="eastAsia" w:ascii="仿宋_GB2312" w:hAnsi="仿宋_GB2312" w:eastAsia="仿宋_GB2312" w:cs="仿宋_GB2312"/>
          <w:i w:val="0"/>
          <w:iCs w:val="0"/>
          <w:caps w:val="0"/>
          <w:spacing w:val="0"/>
          <w:sz w:val="32"/>
          <w:szCs w:val="32"/>
          <w:shd w:val="clear" w:color="auto" w:fill="auto"/>
        </w:rPr>
      </w:pPr>
      <w:r>
        <w:rPr>
          <w:rFonts w:hint="eastAsia" w:ascii="仿宋_GB2312" w:hAnsi="仿宋_GB2312" w:eastAsia="仿宋_GB2312" w:cs="仿宋_GB2312"/>
          <w:i w:val="0"/>
          <w:iCs w:val="0"/>
          <w:caps w:val="0"/>
          <w:spacing w:val="0"/>
          <w:sz w:val="32"/>
          <w:szCs w:val="32"/>
          <w:shd w:val="clear" w:color="auto" w:fill="auto"/>
        </w:rPr>
        <w:t>三是</w:t>
      </w:r>
      <w:r>
        <w:rPr>
          <w:rFonts w:hint="eastAsia" w:ascii="仿宋_GB2312" w:hAnsi="仿宋_GB2312" w:eastAsia="仿宋_GB2312" w:cs="仿宋_GB2312"/>
          <w:i w:val="0"/>
          <w:iCs w:val="0"/>
          <w:caps w:val="0"/>
          <w:spacing w:val="0"/>
          <w:sz w:val="32"/>
          <w:szCs w:val="32"/>
          <w:shd w:val="clear" w:color="auto" w:fill="auto"/>
          <w:lang w:val="en-US" w:eastAsia="zh-CN"/>
        </w:rPr>
        <w:t>明确不予商转公贷款的情形。对于房屋存在其他抵押限制、房屋产权实际归属与不动产权登记不一致、在未取得南宁公积金中心审批</w:t>
      </w:r>
      <w:r>
        <w:rPr>
          <w:rFonts w:hint="eastAsia" w:ascii="仿宋_GB2312" w:hAnsi="仿宋_GB2312" w:eastAsia="仿宋_GB2312" w:cs="仿宋_GB2312"/>
          <w:kern w:val="2"/>
          <w:sz w:val="32"/>
          <w:szCs w:val="32"/>
          <w:shd w:val="clear" w:color="auto" w:fill="auto"/>
          <w:lang w:val="en-US" w:eastAsia="zh-CN" w:bidi="ar-SA"/>
        </w:rPr>
        <w:t>并正式作出准予贷款的决定之前</w:t>
      </w:r>
      <w:r>
        <w:rPr>
          <w:rFonts w:hint="eastAsia" w:ascii="仿宋_GB2312" w:hAnsi="仿宋_GB2312" w:eastAsia="仿宋_GB2312" w:cs="仿宋_GB2312"/>
          <w:i w:val="0"/>
          <w:iCs w:val="0"/>
          <w:caps w:val="0"/>
          <w:spacing w:val="0"/>
          <w:sz w:val="32"/>
          <w:szCs w:val="32"/>
          <w:shd w:val="clear" w:color="auto" w:fill="auto"/>
          <w:lang w:val="en-US" w:eastAsia="zh-CN"/>
        </w:rPr>
        <w:t>提前结清原商业贷款后申请商转公贷款、或存在现行贷款政策明确规定不予贷款的情形的，</w:t>
      </w:r>
      <w:r>
        <w:rPr>
          <w:rFonts w:hint="eastAsia" w:ascii="仿宋_GB2312" w:hAnsi="仿宋_GB2312" w:eastAsia="仿宋_GB2312" w:cs="仿宋_GB2312"/>
          <w:i w:val="0"/>
          <w:iCs w:val="0"/>
          <w:caps w:val="0"/>
          <w:spacing w:val="0"/>
          <w:sz w:val="32"/>
          <w:szCs w:val="32"/>
          <w:shd w:val="clear" w:color="auto" w:fill="auto"/>
        </w:rPr>
        <w:t>均不能办理商转公贷款。</w:t>
      </w:r>
    </w:p>
    <w:p w14:paraId="6BDBFB60">
      <w:pPr>
        <w:pStyle w:val="3"/>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auto"/>
          <w:lang w:val="en-US" w:eastAsia="zh-CN"/>
        </w:rPr>
        <w:t>四是明确了商转公贷款只能办理纯公积金贷款不能转为组合贷款，同时组合贷款中商贷部分也不能转为公积金贷款。若</w:t>
      </w:r>
      <w:r>
        <w:rPr>
          <w:rFonts w:hint="eastAsia" w:ascii="仿宋_GB2312" w:hAnsi="仿宋_GB2312" w:eastAsia="仿宋_GB2312" w:cs="仿宋_GB2312"/>
          <w:sz w:val="32"/>
          <w:szCs w:val="32"/>
          <w:shd w:val="clear" w:color="auto" w:fill="auto"/>
        </w:rPr>
        <w:t>住房公积金缴存</w:t>
      </w:r>
      <w:r>
        <w:rPr>
          <w:rFonts w:hint="eastAsia" w:ascii="仿宋_GB2312" w:hAnsi="仿宋_GB2312" w:eastAsia="仿宋_GB2312" w:cs="仿宋_GB2312"/>
          <w:sz w:val="32"/>
          <w:szCs w:val="32"/>
          <w:shd w:val="clear" w:color="auto" w:fill="auto"/>
          <w:lang w:val="en-US" w:eastAsia="zh-CN"/>
        </w:rPr>
        <w:t>人</w:t>
      </w:r>
      <w:r>
        <w:rPr>
          <w:rFonts w:hint="eastAsia" w:ascii="仿宋_GB2312" w:hAnsi="仿宋_GB2312" w:eastAsia="仿宋_GB2312" w:cs="仿宋_GB2312"/>
          <w:sz w:val="32"/>
          <w:szCs w:val="32"/>
          <w:shd w:val="clear" w:color="auto" w:fill="auto"/>
        </w:rPr>
        <w:t>申请商业住房贷款转住房公积金</w:t>
      </w:r>
      <w:r>
        <w:rPr>
          <w:rFonts w:hint="eastAsia" w:ascii="仿宋_GB2312" w:hAnsi="仿宋_GB2312" w:eastAsia="仿宋_GB2312" w:cs="仿宋_GB2312"/>
          <w:sz w:val="32"/>
          <w:szCs w:val="32"/>
          <w:shd w:val="clear" w:color="auto" w:fill="auto"/>
          <w:lang w:val="en-US" w:eastAsia="zh-CN"/>
        </w:rPr>
        <w:t>组</w:t>
      </w:r>
      <w:r>
        <w:rPr>
          <w:rFonts w:hint="eastAsia" w:ascii="仿宋_GB2312" w:hAnsi="仿宋_GB2312" w:eastAsia="仿宋_GB2312" w:cs="仿宋_GB2312"/>
          <w:sz w:val="32"/>
          <w:szCs w:val="32"/>
          <w:lang w:val="en-US" w:eastAsia="zh-CN"/>
        </w:rPr>
        <w:t>合</w:t>
      </w:r>
      <w:r>
        <w:rPr>
          <w:rFonts w:hint="eastAsia" w:ascii="仿宋_GB2312" w:hAnsi="仿宋_GB2312" w:eastAsia="仿宋_GB2312" w:cs="仿宋_GB2312"/>
          <w:sz w:val="32"/>
          <w:szCs w:val="32"/>
        </w:rPr>
        <w:t>贷款，</w:t>
      </w:r>
      <w:r>
        <w:rPr>
          <w:rFonts w:hint="eastAsia" w:ascii="仿宋_GB2312" w:hAnsi="仿宋_GB2312" w:eastAsia="仿宋_GB2312" w:cs="仿宋_GB2312"/>
          <w:sz w:val="32"/>
          <w:szCs w:val="32"/>
          <w:lang w:val="en-US" w:eastAsia="zh-CN"/>
        </w:rPr>
        <w:t>会出现</w:t>
      </w:r>
      <w:r>
        <w:rPr>
          <w:rFonts w:hint="eastAsia" w:ascii="仿宋_GB2312" w:hAnsi="仿宋_GB2312" w:eastAsia="仿宋_GB2312" w:cs="仿宋_GB2312"/>
          <w:sz w:val="32"/>
          <w:szCs w:val="32"/>
        </w:rPr>
        <w:t>同一个不动产抵押物上有两个抵押权主体并存</w:t>
      </w:r>
      <w:r>
        <w:rPr>
          <w:rFonts w:hint="eastAsia" w:ascii="仿宋_GB2312" w:hAnsi="仿宋_GB2312" w:eastAsia="仿宋_GB2312" w:cs="仿宋_GB2312"/>
          <w:sz w:val="32"/>
          <w:szCs w:val="32"/>
          <w:lang w:val="en-US" w:eastAsia="zh-CN"/>
        </w:rPr>
        <w:t>的情况</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shd w:val="clear" w:color="auto" w:fill="FFFFFF"/>
          <w:lang w:val="en-US" w:eastAsia="zh-CN"/>
        </w:rPr>
        <w:t>为确保公积金中心取得房产的第一顺位抵押权，避免抵押权的重新协商和分割，商转公贷款只能由纯商业性个人住房贷款转换为纯住房公积金贷款。</w:t>
      </w:r>
    </w:p>
    <w:p w14:paraId="2FA9B2B4">
      <w:pPr>
        <w:pStyle w:val="3"/>
        <w:spacing w:line="56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spacing w:val="0"/>
          <w:kern w:val="2"/>
          <w:sz w:val="32"/>
          <w:szCs w:val="32"/>
          <w:lang w:val="en-US" w:eastAsia="zh-CN"/>
        </w:rPr>
        <w:t>（三）第三章贷款额度、期限和利率共有3条，</w:t>
      </w:r>
      <w:r>
        <w:rPr>
          <w:rFonts w:hint="eastAsia" w:ascii="仿宋_GB2312" w:hAnsi="仿宋_GB2312" w:eastAsia="仿宋_GB2312" w:cs="仿宋_GB2312"/>
          <w:i w:val="0"/>
          <w:iCs w:val="0"/>
          <w:caps w:val="0"/>
          <w:spacing w:val="0"/>
          <w:kern w:val="2"/>
          <w:sz w:val="32"/>
          <w:szCs w:val="32"/>
          <w:shd w:val="clear" w:color="auto" w:fill="auto"/>
          <w:lang w:val="en-US"/>
        </w:rPr>
        <w:t>包括了商转公贷款额度、期限、利率等相关规定。</w:t>
      </w:r>
    </w:p>
    <w:p w14:paraId="059BE74F">
      <w:pPr>
        <w:pStyle w:val="3"/>
        <w:spacing w:line="560" w:lineRule="exact"/>
        <w:rPr>
          <w:rFonts w:hint="eastAsia" w:ascii="仿宋_GB2312" w:hAnsi="仿宋_GB2312" w:eastAsia="仿宋_GB2312" w:cs="仿宋_GB2312"/>
          <w:i w:val="0"/>
          <w:iCs w:val="0"/>
          <w:caps w:val="0"/>
          <w:spacing w:val="0"/>
          <w:kern w:val="2"/>
          <w:sz w:val="32"/>
          <w:szCs w:val="32"/>
          <w:shd w:val="clear" w:color="auto" w:fill="auto"/>
          <w:lang w:val="en-US" w:eastAsia="zh-CN"/>
        </w:rPr>
      </w:pPr>
      <w:r>
        <w:rPr>
          <w:rFonts w:hint="eastAsia" w:ascii="仿宋_GB2312" w:hAnsi="仿宋_GB2312" w:eastAsia="仿宋_GB2312" w:cs="仿宋_GB2312"/>
          <w:i w:val="0"/>
          <w:iCs w:val="0"/>
          <w:caps w:val="0"/>
          <w:spacing w:val="0"/>
          <w:kern w:val="2"/>
          <w:sz w:val="32"/>
          <w:szCs w:val="32"/>
          <w:shd w:val="clear" w:color="auto" w:fill="auto"/>
        </w:rPr>
        <w:t>一是</w:t>
      </w:r>
      <w:r>
        <w:rPr>
          <w:rFonts w:hint="eastAsia" w:ascii="仿宋_GB2312" w:hAnsi="仿宋_GB2312" w:eastAsia="仿宋_GB2312" w:cs="仿宋_GB2312"/>
          <w:i w:val="0"/>
          <w:iCs w:val="0"/>
          <w:caps w:val="0"/>
          <w:spacing w:val="0"/>
          <w:kern w:val="2"/>
          <w:sz w:val="32"/>
          <w:szCs w:val="32"/>
          <w:shd w:val="clear" w:color="auto" w:fill="auto"/>
          <w:lang w:val="en-US" w:eastAsia="zh-CN"/>
        </w:rPr>
        <w:t>明确</w:t>
      </w:r>
      <w:r>
        <w:rPr>
          <w:rFonts w:hint="eastAsia" w:ascii="仿宋_GB2312" w:hAnsi="仿宋_GB2312" w:eastAsia="仿宋_GB2312" w:cs="仿宋_GB2312"/>
          <w:i w:val="0"/>
          <w:iCs w:val="0"/>
          <w:caps w:val="0"/>
          <w:spacing w:val="0"/>
          <w:kern w:val="2"/>
          <w:sz w:val="32"/>
          <w:szCs w:val="32"/>
          <w:shd w:val="clear" w:color="auto" w:fill="auto"/>
        </w:rPr>
        <w:t>商转公贷款额度要求。商转公贷款额度不超过现行贷款政策规定额度，应符合公积金贷款最高</w:t>
      </w:r>
      <w:r>
        <w:rPr>
          <w:rFonts w:hint="eastAsia" w:ascii="仿宋_GB2312" w:hAnsi="仿宋_GB2312" w:eastAsia="仿宋_GB2312" w:cs="仿宋_GB2312"/>
          <w:i w:val="0"/>
          <w:iCs w:val="0"/>
          <w:caps w:val="0"/>
          <w:spacing w:val="0"/>
          <w:kern w:val="2"/>
          <w:sz w:val="32"/>
          <w:szCs w:val="32"/>
          <w:shd w:val="clear" w:color="auto" w:fill="auto"/>
          <w:lang w:val="en-US" w:eastAsia="zh-CN"/>
        </w:rPr>
        <w:t>额度</w:t>
      </w:r>
      <w:r>
        <w:rPr>
          <w:rFonts w:hint="eastAsia" w:ascii="仿宋_GB2312" w:hAnsi="仿宋_GB2312" w:eastAsia="仿宋_GB2312" w:cs="仿宋_GB2312"/>
          <w:i w:val="0"/>
          <w:iCs w:val="0"/>
          <w:caps w:val="0"/>
          <w:spacing w:val="0"/>
          <w:kern w:val="2"/>
          <w:sz w:val="32"/>
          <w:szCs w:val="32"/>
          <w:shd w:val="clear" w:color="auto" w:fill="auto"/>
          <w:lang w:eastAsia="zh-CN"/>
        </w:rPr>
        <w:t>、</w:t>
      </w:r>
      <w:r>
        <w:rPr>
          <w:rFonts w:hint="eastAsia" w:ascii="仿宋_GB2312" w:hAnsi="仿宋_GB2312" w:eastAsia="仿宋_GB2312" w:cs="仿宋_GB2312"/>
          <w:i w:val="0"/>
          <w:iCs w:val="0"/>
          <w:caps w:val="0"/>
          <w:spacing w:val="0"/>
          <w:kern w:val="2"/>
          <w:sz w:val="32"/>
          <w:szCs w:val="32"/>
          <w:shd w:val="clear" w:color="auto" w:fill="auto"/>
        </w:rPr>
        <w:t>贷款额度计算公式、还贷</w:t>
      </w:r>
      <w:r>
        <w:rPr>
          <w:rFonts w:hint="eastAsia" w:ascii="仿宋_GB2312" w:hAnsi="仿宋_GB2312" w:eastAsia="仿宋_GB2312" w:cs="仿宋_GB2312"/>
          <w:i w:val="0"/>
          <w:iCs w:val="0"/>
          <w:caps w:val="0"/>
          <w:spacing w:val="0"/>
          <w:kern w:val="2"/>
          <w:sz w:val="32"/>
          <w:szCs w:val="32"/>
          <w:shd w:val="clear" w:color="auto" w:fill="auto"/>
          <w:lang w:val="en-US" w:eastAsia="zh-CN"/>
        </w:rPr>
        <w:t>能力要求</w:t>
      </w:r>
      <w:r>
        <w:rPr>
          <w:rFonts w:hint="eastAsia" w:ascii="仿宋_GB2312" w:hAnsi="仿宋_GB2312" w:eastAsia="仿宋_GB2312" w:cs="仿宋_GB2312"/>
          <w:i w:val="0"/>
          <w:iCs w:val="0"/>
          <w:caps w:val="0"/>
          <w:spacing w:val="0"/>
          <w:kern w:val="2"/>
          <w:sz w:val="32"/>
          <w:szCs w:val="32"/>
          <w:shd w:val="clear" w:color="auto" w:fill="auto"/>
        </w:rPr>
        <w:t>等相关规定；不超过原商业贷款</w:t>
      </w:r>
      <w:r>
        <w:rPr>
          <w:rFonts w:hint="eastAsia" w:ascii="仿宋_GB2312" w:hAnsi="仿宋_GB2312" w:eastAsia="仿宋_GB2312" w:cs="仿宋_GB2312"/>
          <w:i w:val="0"/>
          <w:iCs w:val="0"/>
          <w:caps w:val="0"/>
          <w:spacing w:val="0"/>
          <w:kern w:val="2"/>
          <w:sz w:val="32"/>
          <w:szCs w:val="32"/>
          <w:shd w:val="clear" w:color="auto" w:fill="auto"/>
          <w:lang w:val="en-US" w:eastAsia="zh-CN"/>
        </w:rPr>
        <w:t>剩余本金</w:t>
      </w:r>
      <w:r>
        <w:rPr>
          <w:rFonts w:hint="eastAsia" w:ascii="仿宋_GB2312" w:hAnsi="仿宋_GB2312" w:eastAsia="仿宋_GB2312" w:cs="仿宋_GB2312"/>
          <w:i w:val="0"/>
          <w:iCs w:val="0"/>
          <w:caps w:val="0"/>
          <w:spacing w:val="0"/>
          <w:kern w:val="2"/>
          <w:sz w:val="32"/>
          <w:szCs w:val="32"/>
          <w:shd w:val="clear" w:color="auto" w:fill="auto"/>
        </w:rPr>
        <w:t>余额</w:t>
      </w:r>
      <w:r>
        <w:rPr>
          <w:rFonts w:hint="eastAsia" w:ascii="仿宋_GB2312" w:hAnsi="仿宋_GB2312" w:eastAsia="仿宋_GB2312" w:cs="仿宋_GB2312"/>
          <w:i w:val="0"/>
          <w:iCs w:val="0"/>
          <w:caps w:val="0"/>
          <w:spacing w:val="0"/>
          <w:kern w:val="2"/>
          <w:sz w:val="32"/>
          <w:szCs w:val="32"/>
          <w:shd w:val="clear" w:color="auto" w:fill="auto"/>
          <w:lang w:eastAsia="zh-CN"/>
        </w:rPr>
        <w:t>，</w:t>
      </w:r>
      <w:r>
        <w:rPr>
          <w:rFonts w:hint="eastAsia" w:ascii="仿宋_GB2312" w:hAnsi="仿宋_GB2312" w:eastAsia="仿宋_GB2312" w:cs="Times New Roman"/>
          <w:color w:val="auto"/>
          <w:kern w:val="2"/>
          <w:sz w:val="32"/>
          <w:szCs w:val="24"/>
          <w:lang w:val="en-US" w:eastAsia="zh-CN" w:bidi="ar-SA"/>
        </w:rPr>
        <w:t>如果原商业贷款合同中明确包含房屋装修贷款、车位贷款、消费贷等非毛坯住房部分贷款的，应当予以扣除，公积金贷款覆盖不足部分由借款申请人自行筹资资金结清</w:t>
      </w:r>
      <w:r>
        <w:rPr>
          <w:rFonts w:hint="eastAsia" w:ascii="仿宋_GB2312" w:hAnsi="仿宋_GB2312" w:eastAsia="仿宋_GB2312" w:cs="仿宋_GB2312"/>
          <w:i w:val="0"/>
          <w:iCs w:val="0"/>
          <w:caps w:val="0"/>
          <w:spacing w:val="0"/>
          <w:kern w:val="2"/>
          <w:sz w:val="32"/>
          <w:szCs w:val="32"/>
          <w:shd w:val="clear" w:color="auto" w:fill="auto"/>
        </w:rPr>
        <w:t>；不超过</w:t>
      </w:r>
      <w:r>
        <w:rPr>
          <w:rFonts w:hint="eastAsia" w:ascii="仿宋_GB2312" w:hAnsi="仿宋_GB2312" w:eastAsia="仿宋_GB2312" w:cs="仿宋_GB2312"/>
          <w:i w:val="0"/>
          <w:iCs w:val="0"/>
          <w:caps w:val="0"/>
          <w:spacing w:val="0"/>
          <w:kern w:val="2"/>
          <w:sz w:val="32"/>
          <w:szCs w:val="32"/>
          <w:shd w:val="clear" w:color="auto" w:fill="auto"/>
          <w:lang w:val="en-US" w:eastAsia="zh-CN"/>
        </w:rPr>
        <w:t>住房</w:t>
      </w:r>
      <w:r>
        <w:rPr>
          <w:rFonts w:hint="eastAsia" w:ascii="仿宋_GB2312" w:hAnsi="仿宋_GB2312" w:eastAsia="仿宋_GB2312" w:cs="仿宋_GB2312"/>
          <w:i w:val="0"/>
          <w:iCs w:val="0"/>
          <w:caps w:val="0"/>
          <w:spacing w:val="0"/>
          <w:kern w:val="2"/>
          <w:sz w:val="32"/>
          <w:szCs w:val="32"/>
          <w:shd w:val="clear" w:color="auto" w:fill="auto"/>
        </w:rPr>
        <w:t>价值的规定比例，</w:t>
      </w:r>
      <w:r>
        <w:rPr>
          <w:rFonts w:hint="eastAsia" w:ascii="仿宋_GB2312" w:hAnsi="仿宋_GB2312" w:eastAsia="仿宋_GB2312" w:cs="仿宋_GB2312"/>
          <w:i w:val="0"/>
          <w:iCs w:val="0"/>
          <w:caps w:val="0"/>
          <w:spacing w:val="0"/>
          <w:kern w:val="2"/>
          <w:sz w:val="32"/>
          <w:szCs w:val="32"/>
          <w:shd w:val="clear" w:color="auto" w:fill="auto"/>
          <w:lang w:val="en-US" w:eastAsia="zh-CN"/>
        </w:rPr>
        <w:t>由于近年来我市房地产市场存在波动，部分区域住房价格呈下跌趋势，出现</w:t>
      </w:r>
      <w:r>
        <w:rPr>
          <w:rFonts w:hint="eastAsia" w:ascii="仿宋_GB2312" w:hAnsi="仿宋_GB2312" w:eastAsia="仿宋_GB2312" w:cs="仿宋_GB2312"/>
          <w:i w:val="0"/>
          <w:iCs w:val="0"/>
          <w:caps w:val="0"/>
          <w:spacing w:val="0"/>
          <w:kern w:val="2"/>
          <w:sz w:val="32"/>
          <w:szCs w:val="32"/>
          <w:shd w:val="clear" w:color="auto" w:fill="auto"/>
        </w:rPr>
        <w:t>原商业贷款认定的房屋总价明显高于本地区同类型住宅</w:t>
      </w:r>
      <w:r>
        <w:rPr>
          <w:rFonts w:hint="eastAsia" w:ascii="仿宋_GB2312" w:hAnsi="仿宋_GB2312" w:eastAsia="仿宋_GB2312" w:cs="仿宋_GB2312"/>
          <w:i w:val="0"/>
          <w:iCs w:val="0"/>
          <w:caps w:val="0"/>
          <w:spacing w:val="0"/>
          <w:kern w:val="2"/>
          <w:sz w:val="32"/>
          <w:szCs w:val="32"/>
          <w:shd w:val="clear" w:color="auto" w:fill="auto"/>
          <w:lang w:val="en-US" w:eastAsia="zh-CN"/>
        </w:rPr>
        <w:t>目前</w:t>
      </w:r>
      <w:r>
        <w:rPr>
          <w:rFonts w:hint="eastAsia" w:ascii="仿宋_GB2312" w:hAnsi="仿宋_GB2312" w:eastAsia="仿宋_GB2312" w:cs="仿宋_GB2312"/>
          <w:i w:val="0"/>
          <w:iCs w:val="0"/>
          <w:caps w:val="0"/>
          <w:spacing w:val="0"/>
          <w:kern w:val="2"/>
          <w:sz w:val="32"/>
          <w:szCs w:val="32"/>
          <w:shd w:val="clear" w:color="auto" w:fill="auto"/>
        </w:rPr>
        <w:t>交易价格</w:t>
      </w:r>
      <w:r>
        <w:rPr>
          <w:rFonts w:hint="eastAsia" w:ascii="仿宋_GB2312" w:hAnsi="仿宋_GB2312" w:eastAsia="仿宋_GB2312" w:cs="仿宋_GB2312"/>
          <w:i w:val="0"/>
          <w:iCs w:val="0"/>
          <w:caps w:val="0"/>
          <w:spacing w:val="0"/>
          <w:kern w:val="2"/>
          <w:sz w:val="32"/>
          <w:szCs w:val="32"/>
          <w:shd w:val="clear" w:color="auto" w:fill="auto"/>
          <w:lang w:eastAsia="zh-CN"/>
        </w:rPr>
        <w:t>的</w:t>
      </w:r>
      <w:r>
        <w:rPr>
          <w:rFonts w:hint="eastAsia" w:ascii="仿宋_GB2312" w:hAnsi="仿宋_GB2312" w:eastAsia="仿宋_GB2312" w:cs="仿宋_GB2312"/>
          <w:i w:val="0"/>
          <w:iCs w:val="0"/>
          <w:caps w:val="0"/>
          <w:spacing w:val="0"/>
          <w:kern w:val="2"/>
          <w:sz w:val="32"/>
          <w:szCs w:val="32"/>
          <w:shd w:val="clear" w:color="auto" w:fill="auto"/>
          <w:lang w:val="en-US" w:eastAsia="zh-CN"/>
        </w:rPr>
        <w:t>现象</w:t>
      </w:r>
      <w:r>
        <w:rPr>
          <w:rFonts w:hint="eastAsia" w:ascii="仿宋_GB2312" w:hAnsi="仿宋_GB2312" w:eastAsia="仿宋_GB2312" w:cs="仿宋_GB2312"/>
          <w:i w:val="0"/>
          <w:iCs w:val="0"/>
          <w:caps w:val="0"/>
          <w:spacing w:val="0"/>
          <w:kern w:val="2"/>
          <w:sz w:val="32"/>
          <w:szCs w:val="32"/>
          <w:shd w:val="clear" w:color="auto" w:fill="auto"/>
          <w:lang w:eastAsia="zh-CN"/>
        </w:rPr>
        <w:t>，</w:t>
      </w:r>
      <w:r>
        <w:rPr>
          <w:rFonts w:hint="eastAsia" w:ascii="仿宋_GB2312" w:hAnsi="仿宋_GB2312" w:eastAsia="仿宋_GB2312" w:cs="仿宋_GB2312"/>
          <w:i w:val="0"/>
          <w:iCs w:val="0"/>
          <w:caps w:val="0"/>
          <w:spacing w:val="0"/>
          <w:kern w:val="2"/>
          <w:sz w:val="32"/>
          <w:szCs w:val="32"/>
          <w:shd w:val="clear" w:color="auto" w:fill="auto"/>
          <w:lang w:val="en-US" w:eastAsia="zh-CN"/>
        </w:rPr>
        <w:t>因此存在此类情况时，为保证贷款资金安全，南宁公积金中心有权采取评估手段重新认定住房价值。</w:t>
      </w:r>
      <w:r>
        <w:rPr>
          <w:rFonts w:hint="eastAsia" w:ascii="仿宋_GB2312" w:hAnsi="仿宋_GB2312" w:eastAsia="仿宋_GB2312" w:cs="Times New Roman"/>
          <w:color w:val="auto"/>
          <w:kern w:val="2"/>
          <w:sz w:val="32"/>
          <w:szCs w:val="24"/>
          <w:lang w:val="en-US" w:eastAsia="zh-CN" w:bidi="ar-SA"/>
        </w:rPr>
        <w:t>住房价值以原商业贷款认定的房屋总价与南宁公积金中心核定的现值两者中的较低者为准。</w:t>
      </w:r>
      <w:r>
        <w:rPr>
          <w:rFonts w:hint="eastAsia" w:ascii="仿宋_GB2312" w:hAnsi="仿宋_GB2312" w:eastAsia="仿宋_GB2312" w:cs="仿宋_GB2312"/>
          <w:i w:val="0"/>
          <w:iCs w:val="0"/>
          <w:caps w:val="0"/>
          <w:spacing w:val="0"/>
          <w:kern w:val="2"/>
          <w:sz w:val="32"/>
          <w:szCs w:val="32"/>
          <w:shd w:val="clear" w:color="auto" w:fill="auto"/>
        </w:rPr>
        <w:t>二是商转公贷款的期限不超过原商业贷款的剩余年限且需符合公积金贷款政策规定，</w:t>
      </w:r>
      <w:r>
        <w:rPr>
          <w:rFonts w:hint="eastAsia" w:ascii="仿宋_GB2312" w:hAnsi="仿宋_GB2312" w:eastAsia="仿宋_GB2312" w:cs="仿宋_GB2312"/>
          <w:i w:val="0"/>
          <w:iCs w:val="0"/>
          <w:caps w:val="0"/>
          <w:spacing w:val="0"/>
          <w:kern w:val="2"/>
          <w:sz w:val="32"/>
          <w:szCs w:val="32"/>
          <w:shd w:val="clear" w:color="auto" w:fill="auto"/>
          <w:lang w:val="en-US" w:eastAsia="zh-CN"/>
        </w:rPr>
        <w:t>贷款</w:t>
      </w:r>
      <w:r>
        <w:rPr>
          <w:rFonts w:hint="eastAsia" w:ascii="仿宋_GB2312" w:hAnsi="仿宋_GB2312" w:eastAsia="仿宋_GB2312" w:cs="仿宋_GB2312"/>
          <w:i w:val="0"/>
          <w:iCs w:val="0"/>
          <w:caps w:val="0"/>
          <w:spacing w:val="0"/>
          <w:kern w:val="2"/>
          <w:sz w:val="32"/>
          <w:szCs w:val="32"/>
          <w:shd w:val="clear" w:color="auto" w:fill="auto"/>
        </w:rPr>
        <w:t>住房</w:t>
      </w:r>
      <w:r>
        <w:rPr>
          <w:rFonts w:hint="eastAsia" w:ascii="仿宋_GB2312" w:hAnsi="仿宋_GB2312" w:eastAsia="仿宋_GB2312" w:cs="仿宋_GB2312"/>
          <w:i w:val="0"/>
          <w:iCs w:val="0"/>
          <w:caps w:val="0"/>
          <w:spacing w:val="0"/>
          <w:kern w:val="2"/>
          <w:sz w:val="32"/>
          <w:szCs w:val="32"/>
          <w:shd w:val="clear" w:color="auto" w:fill="auto"/>
          <w:lang w:val="en-US" w:eastAsia="zh-CN"/>
        </w:rPr>
        <w:t>房龄不超过</w:t>
      </w:r>
      <w:r>
        <w:rPr>
          <w:rFonts w:hint="eastAsia" w:ascii="仿宋_GB2312" w:hAnsi="仿宋_GB2312" w:eastAsia="仿宋_GB2312" w:cs="仿宋_GB2312"/>
          <w:i w:val="0"/>
          <w:iCs w:val="0"/>
          <w:caps w:val="0"/>
          <w:spacing w:val="0"/>
          <w:kern w:val="2"/>
          <w:sz w:val="32"/>
          <w:szCs w:val="32"/>
          <w:shd w:val="clear" w:color="auto" w:fill="auto"/>
          <w:lang w:val="en-US"/>
        </w:rPr>
        <w:t>30年</w:t>
      </w:r>
      <w:r>
        <w:rPr>
          <w:rFonts w:hint="eastAsia" w:ascii="仿宋_GB2312" w:hAnsi="仿宋_GB2312" w:eastAsia="仿宋_GB2312" w:cs="仿宋_GB2312"/>
          <w:i w:val="0"/>
          <w:iCs w:val="0"/>
          <w:caps w:val="0"/>
          <w:spacing w:val="0"/>
          <w:kern w:val="2"/>
          <w:sz w:val="32"/>
          <w:szCs w:val="32"/>
          <w:shd w:val="clear" w:color="auto" w:fill="auto"/>
          <w:lang w:val="en-US" w:eastAsia="zh-CN"/>
        </w:rPr>
        <w:t xml:space="preserve">。  </w:t>
      </w:r>
    </w:p>
    <w:p w14:paraId="33F22D79">
      <w:pPr>
        <w:pStyle w:val="3"/>
        <w:spacing w:line="56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i w:val="0"/>
          <w:iCs w:val="0"/>
          <w:caps w:val="0"/>
          <w:spacing w:val="0"/>
          <w:kern w:val="2"/>
          <w:sz w:val="32"/>
          <w:szCs w:val="32"/>
          <w:shd w:val="clear" w:color="auto" w:fill="auto"/>
        </w:rPr>
        <w:t>三是商转公贷款</w:t>
      </w:r>
      <w:r>
        <w:rPr>
          <w:rFonts w:hint="eastAsia" w:ascii="仿宋_GB2312" w:hAnsi="仿宋_GB2312" w:eastAsia="仿宋_GB2312" w:cs="仿宋_GB2312"/>
          <w:i w:val="0"/>
          <w:iCs w:val="0"/>
          <w:caps w:val="0"/>
          <w:spacing w:val="0"/>
          <w:kern w:val="2"/>
          <w:sz w:val="32"/>
          <w:szCs w:val="32"/>
          <w:shd w:val="clear" w:color="auto" w:fill="auto"/>
          <w:lang w:val="en-US" w:eastAsia="zh-CN"/>
        </w:rPr>
        <w:t>的</w:t>
      </w:r>
      <w:r>
        <w:rPr>
          <w:rFonts w:hint="eastAsia" w:ascii="仿宋_GB2312" w:hAnsi="仿宋_GB2312" w:eastAsia="仿宋_GB2312" w:cs="仿宋_GB2312"/>
          <w:i w:val="0"/>
          <w:iCs w:val="0"/>
          <w:caps w:val="0"/>
          <w:spacing w:val="0"/>
          <w:kern w:val="2"/>
          <w:sz w:val="32"/>
          <w:szCs w:val="32"/>
          <w:shd w:val="clear" w:color="auto" w:fill="auto"/>
        </w:rPr>
        <w:t>利率按中国人民银行规定的个人住房公积金贷款利率执行。</w:t>
      </w:r>
    </w:p>
    <w:p w14:paraId="6CCDF7C9">
      <w:pPr>
        <w:keepNext w:val="0"/>
        <w:keepLines w:val="0"/>
        <w:pageBreakBefore w:val="0"/>
        <w:kinsoku/>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第四章贷款材料和程序共有6条，包括申请办理商转公贷款需提供的材料、办理第二顺位抵押登记模式和非顺位抵押登记模式商转公贷款的程序、及贷款发放时对原商业贷款本金余额、受托银行贷款资金用途管控和抵押登记办理的要求。</w:t>
      </w:r>
    </w:p>
    <w:p w14:paraId="5F366F03">
      <w:pPr>
        <w:keepNext w:val="0"/>
        <w:keepLines w:val="0"/>
        <w:pageBreakBefore w:val="0"/>
        <w:kinsoku/>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（五）第五章资金控制和风险管理明确了商转公贷款业务的管控措施，即实行动态管理机制。</w:t>
      </w:r>
    </w:p>
    <w:p w14:paraId="463EAA8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i w:val="0"/>
          <w:iCs w:val="0"/>
          <w:caps w:val="0"/>
          <w:spacing w:val="0"/>
          <w:sz w:val="32"/>
          <w:szCs w:val="32"/>
          <w:shd w:val="clear" w:color="auto" w:fill="auto"/>
          <w:lang w:val="en-US" w:eastAsia="zh-CN"/>
        </w:rPr>
        <w:t>为保持业务开展的连续稳定性，</w:t>
      </w:r>
      <w:r>
        <w:rPr>
          <w:rFonts w:hint="eastAsia" w:ascii="仿宋_GB2312" w:hAnsi="仿宋_GB2312" w:eastAsia="仿宋_GB2312" w:cs="仿宋_GB2312"/>
          <w:spacing w:val="0"/>
          <w:sz w:val="32"/>
          <w:szCs w:val="32"/>
          <w:lang w:val="en-US" w:eastAsia="zh-CN"/>
        </w:rPr>
        <w:t>商转公贷款业务视资金流动性状况动态调整。</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考虑到商转公贷款业务解决的是特殊历史遗留问题，须优先保障提取业务和一般贷款业务类型，明确在资金流动性相对紧</w:t>
      </w:r>
      <w:r>
        <w:rPr>
          <w:rFonts w:hint="eastAsia" w:ascii="仿宋_GB2312" w:hAnsi="仿宋_GB2312" w:eastAsia="仿宋_GB2312" w:cs="仿宋_GB2312"/>
          <w:i w:val="0"/>
          <w:iCs w:val="0"/>
          <w:caps w:val="0"/>
          <w:spacing w:val="0"/>
          <w:sz w:val="32"/>
          <w:szCs w:val="32"/>
          <w:highlight w:val="none"/>
          <w:shd w:val="clear" w:color="auto" w:fill="auto"/>
          <w:lang w:val="en-US" w:eastAsia="zh-CN"/>
        </w:rPr>
        <w:t>张时，即当资金运用率超过80%时，商转公贷款资金额度实行总量管理；</w:t>
      </w:r>
      <w:r>
        <w:rPr>
          <w:rFonts w:hint="eastAsia" w:ascii="仿宋_GB2312" w:hAnsi="仿宋_GB2312" w:eastAsia="仿宋_GB2312" w:cs="仿宋_GB2312"/>
          <w:i w:val="0"/>
          <w:iCs w:val="0"/>
          <w:caps w:val="0"/>
          <w:spacing w:val="0"/>
          <w:sz w:val="32"/>
          <w:szCs w:val="32"/>
          <w:shd w:val="clear" w:color="auto" w:fill="auto"/>
        </w:rPr>
        <w:t>当资金</w:t>
      </w:r>
      <w:r>
        <w:rPr>
          <w:rFonts w:hint="eastAsia" w:ascii="仿宋_GB2312" w:hAnsi="仿宋_GB2312" w:eastAsia="仿宋_GB2312" w:cs="仿宋_GB2312"/>
          <w:i w:val="0"/>
          <w:iCs w:val="0"/>
          <w:caps w:val="0"/>
          <w:spacing w:val="0"/>
          <w:sz w:val="32"/>
          <w:szCs w:val="32"/>
          <w:shd w:val="clear" w:color="auto" w:fill="auto"/>
          <w:lang w:val="en-US" w:eastAsia="zh-CN"/>
        </w:rPr>
        <w:t>运用</w:t>
      </w:r>
      <w:r>
        <w:rPr>
          <w:rFonts w:hint="eastAsia" w:ascii="仿宋_GB2312" w:hAnsi="仿宋_GB2312" w:eastAsia="仿宋_GB2312" w:cs="仿宋_GB2312"/>
          <w:i w:val="0"/>
          <w:iCs w:val="0"/>
          <w:caps w:val="0"/>
          <w:spacing w:val="0"/>
          <w:sz w:val="32"/>
          <w:szCs w:val="32"/>
          <w:shd w:val="clear" w:color="auto" w:fill="auto"/>
        </w:rPr>
        <w:t>率</w:t>
      </w:r>
      <w:r>
        <w:rPr>
          <w:rFonts w:hint="eastAsia" w:ascii="仿宋_GB2312" w:hAnsi="仿宋_GB2312" w:eastAsia="仿宋_GB2312" w:cs="仿宋_GB2312"/>
          <w:i w:val="0"/>
          <w:iCs w:val="0"/>
          <w:caps w:val="0"/>
          <w:spacing w:val="0"/>
          <w:sz w:val="32"/>
          <w:szCs w:val="32"/>
          <w:shd w:val="clear" w:color="auto" w:fill="auto"/>
          <w:lang w:val="en-US" w:eastAsia="zh-CN"/>
        </w:rPr>
        <w:t>超过85</w:t>
      </w:r>
      <w:r>
        <w:rPr>
          <w:rFonts w:hint="eastAsia" w:ascii="仿宋_GB2312" w:hAnsi="仿宋_GB2312" w:eastAsia="仿宋_GB2312" w:cs="仿宋_GB2312"/>
          <w:i w:val="0"/>
          <w:iCs w:val="0"/>
          <w:caps w:val="0"/>
          <w:spacing w:val="0"/>
          <w:sz w:val="32"/>
          <w:szCs w:val="32"/>
          <w:shd w:val="clear" w:color="auto" w:fill="auto"/>
          <w:lang w:val="en-US"/>
        </w:rPr>
        <w:t>%时，暂停办理商转公贷款业务；</w:t>
      </w:r>
      <w:r>
        <w:rPr>
          <w:rFonts w:hint="eastAsia" w:ascii="仿宋_GB2312" w:hAnsi="仿宋_GB2312" w:eastAsia="仿宋_GB2312" w:cs="仿宋_GB2312"/>
          <w:i w:val="0"/>
          <w:iCs w:val="0"/>
          <w:caps w:val="0"/>
          <w:spacing w:val="0"/>
          <w:sz w:val="32"/>
          <w:szCs w:val="32"/>
          <w:shd w:val="clear" w:color="auto" w:fill="auto"/>
          <w:lang w:val="en-US" w:eastAsia="zh-CN"/>
        </w:rPr>
        <w:t>在资金相对充足、</w:t>
      </w:r>
      <w:r>
        <w:rPr>
          <w:rFonts w:hint="eastAsia" w:ascii="仿宋_GB2312" w:hAnsi="仿宋_GB2312" w:eastAsia="仿宋_GB2312" w:cs="仿宋_GB2312"/>
          <w:sz w:val="32"/>
          <w:szCs w:val="32"/>
          <w:lang w:val="en-US" w:eastAsia="zh-CN"/>
        </w:rPr>
        <w:t>流动性不足的风险已经缓和且稳定运行时，</w:t>
      </w:r>
      <w:r>
        <w:rPr>
          <w:rFonts w:hint="eastAsia" w:ascii="仿宋_GB2312" w:hAnsi="仿宋_GB2312" w:eastAsia="仿宋_GB2312" w:cs="仿宋_GB2312"/>
          <w:i w:val="0"/>
          <w:iCs w:val="0"/>
          <w:caps w:val="0"/>
          <w:spacing w:val="0"/>
          <w:sz w:val="32"/>
          <w:szCs w:val="32"/>
          <w:shd w:val="clear" w:color="auto" w:fill="auto"/>
          <w:lang w:val="en-US" w:eastAsia="zh-CN"/>
        </w:rPr>
        <w:t>即</w:t>
      </w:r>
      <w:r>
        <w:rPr>
          <w:rFonts w:hint="eastAsia" w:ascii="仿宋_GB2312" w:hAnsi="仿宋_GB2312" w:eastAsia="仿宋_GB2312" w:cs="仿宋_GB2312"/>
          <w:i w:val="0"/>
          <w:iCs w:val="0"/>
          <w:caps w:val="0"/>
          <w:spacing w:val="0"/>
          <w:sz w:val="32"/>
          <w:szCs w:val="32"/>
          <w:shd w:val="clear" w:color="auto" w:fill="auto"/>
          <w:lang w:val="en-US"/>
        </w:rPr>
        <w:t>当资金</w:t>
      </w:r>
      <w:r>
        <w:rPr>
          <w:rFonts w:hint="eastAsia" w:ascii="仿宋_GB2312" w:hAnsi="仿宋_GB2312" w:eastAsia="仿宋_GB2312" w:cs="仿宋_GB2312"/>
          <w:i w:val="0"/>
          <w:iCs w:val="0"/>
          <w:caps w:val="0"/>
          <w:spacing w:val="0"/>
          <w:sz w:val="32"/>
          <w:szCs w:val="32"/>
          <w:shd w:val="clear" w:color="auto" w:fill="auto"/>
          <w:lang w:val="en-US" w:eastAsia="zh-CN"/>
        </w:rPr>
        <w:t>运用</w:t>
      </w:r>
      <w:r>
        <w:rPr>
          <w:rFonts w:hint="eastAsia" w:ascii="仿宋_GB2312" w:hAnsi="仿宋_GB2312" w:eastAsia="仿宋_GB2312" w:cs="仿宋_GB2312"/>
          <w:i w:val="0"/>
          <w:iCs w:val="0"/>
          <w:caps w:val="0"/>
          <w:spacing w:val="0"/>
          <w:sz w:val="32"/>
          <w:szCs w:val="32"/>
          <w:shd w:val="clear" w:color="auto" w:fill="auto"/>
          <w:lang w:val="en-US"/>
        </w:rPr>
        <w:t>率连续</w:t>
      </w:r>
      <w:r>
        <w:rPr>
          <w:rFonts w:hint="eastAsia" w:ascii="仿宋_GB2312" w:hAnsi="仿宋_GB2312" w:eastAsia="仿宋_GB2312" w:cs="仿宋_GB2312"/>
          <w:i w:val="0"/>
          <w:iCs w:val="0"/>
          <w:caps w:val="0"/>
          <w:spacing w:val="0"/>
          <w:sz w:val="32"/>
          <w:szCs w:val="32"/>
          <w:highlight w:val="none"/>
          <w:shd w:val="clear" w:color="auto" w:fill="auto"/>
          <w:lang w:val="en-US" w:eastAsia="zh-CN"/>
        </w:rPr>
        <w:t>5</w:t>
      </w:r>
      <w:r>
        <w:rPr>
          <w:rFonts w:hint="eastAsia" w:ascii="仿宋_GB2312" w:hAnsi="仿宋_GB2312" w:eastAsia="仿宋_GB2312" w:cs="仿宋_GB2312"/>
          <w:i w:val="0"/>
          <w:iCs w:val="0"/>
          <w:caps w:val="0"/>
          <w:spacing w:val="0"/>
          <w:sz w:val="32"/>
          <w:szCs w:val="32"/>
          <w:shd w:val="clear" w:color="auto" w:fill="auto"/>
          <w:lang w:val="en-US"/>
        </w:rPr>
        <w:t>个月低于</w:t>
      </w:r>
      <w:r>
        <w:rPr>
          <w:rFonts w:hint="eastAsia" w:ascii="仿宋_GB2312" w:hAnsi="仿宋_GB2312" w:eastAsia="仿宋_GB2312" w:cs="仿宋_GB2312"/>
          <w:i w:val="0"/>
          <w:iCs w:val="0"/>
          <w:caps w:val="0"/>
          <w:spacing w:val="0"/>
          <w:sz w:val="32"/>
          <w:szCs w:val="32"/>
          <w:shd w:val="clear" w:color="auto" w:fill="auto"/>
          <w:lang w:val="en-US" w:eastAsia="zh-CN"/>
        </w:rPr>
        <w:t>8</w:t>
      </w:r>
      <w:r>
        <w:rPr>
          <w:rFonts w:hint="eastAsia" w:ascii="仿宋_GB2312" w:hAnsi="仿宋_GB2312" w:eastAsia="仿宋_GB2312" w:cs="仿宋_GB2312"/>
          <w:i w:val="0"/>
          <w:iCs w:val="0"/>
          <w:caps w:val="0"/>
          <w:spacing w:val="0"/>
          <w:sz w:val="32"/>
          <w:szCs w:val="32"/>
          <w:shd w:val="clear" w:color="auto" w:fill="auto"/>
          <w:lang w:val="en-US"/>
        </w:rPr>
        <w:t>0%时，恢复开展商转公贷款业务</w:t>
      </w:r>
      <w:r>
        <w:rPr>
          <w:rFonts w:hint="eastAsia" w:ascii="仿宋_GB2312" w:hAnsi="仿宋_GB2312" w:eastAsia="仿宋_GB2312" w:cs="仿宋_GB2312"/>
          <w:i w:val="0"/>
          <w:iCs w:val="0"/>
          <w:caps w:val="0"/>
          <w:spacing w:val="0"/>
          <w:sz w:val="32"/>
          <w:szCs w:val="32"/>
          <w:shd w:val="clear" w:color="auto" w:fill="auto"/>
          <w:lang w:val="en-US" w:eastAsia="zh-CN"/>
        </w:rPr>
        <w:t>，避免政策的频繁启停对业务正常运行造成影响。</w:t>
      </w:r>
    </w:p>
    <w:p w14:paraId="1FD6F30E">
      <w:pPr>
        <w:pStyle w:val="7"/>
        <w:ind w:firstLine="640" w:firstLineChars="200"/>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（六）第六章附则共有3条，</w:t>
      </w:r>
      <w:bookmarkStart w:id="3" w:name="OLE_LINK3"/>
      <w:r>
        <w:rPr>
          <w:rFonts w:hint="eastAsia" w:ascii="仿宋_GB2312" w:hAnsi="仿宋_GB2312" w:eastAsia="仿宋_GB2312" w:cs="仿宋_GB2312"/>
          <w:spacing w:val="0"/>
          <w:sz w:val="32"/>
          <w:szCs w:val="32"/>
          <w:lang w:val="en-US" w:eastAsia="zh-CN"/>
        </w:rPr>
        <w:t>分别</w:t>
      </w:r>
      <w:r>
        <w:rPr>
          <w:rFonts w:hint="eastAsia" w:ascii="仿宋_GB2312" w:hAnsi="仿宋_GB2312" w:eastAsia="仿宋_GB2312" w:cs="仿宋_GB2312"/>
          <w:sz w:val="32"/>
          <w:szCs w:val="32"/>
          <w:lang w:val="en-US" w:eastAsia="zh-CN"/>
        </w:rPr>
        <w:t>明确本办法未说明的事项按照现行政策规定执行，以及本办法的解释部门、实施时间和有效期。</w:t>
      </w:r>
      <w:bookmarkEnd w:id="3"/>
    </w:p>
    <w:p w14:paraId="560C5520">
      <w:pPr>
        <w:pStyle w:val="7"/>
        <w:keepNext w:val="0"/>
        <w:keepLines w:val="0"/>
        <w:pageBreakBefore w:val="0"/>
        <w:kinsoku/>
        <w:wordWrap/>
        <w:overflowPunct/>
        <w:topLinePunct w:val="0"/>
        <w:autoSpaceDE/>
        <w:autoSpaceDN/>
        <w:bidi w:val="0"/>
        <w:spacing w:line="560" w:lineRule="exact"/>
        <w:ind w:firstLine="640" w:firstLineChars="200"/>
        <w:jc w:val="left"/>
        <w:rPr>
          <w:rFonts w:hint="default" w:ascii="仿宋_GB2312" w:hAnsi="仿宋_GB2312" w:eastAsia="仿宋_GB2312"/>
          <w:color w:val="auto"/>
          <w:sz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26AC">
    <w:pPr>
      <w:pStyle w:val="9"/>
      <w:jc w:val="center"/>
    </w:pPr>
    <w:r>
      <w:fldChar w:fldCharType="begin"/>
    </w:r>
    <w:r>
      <w:instrText xml:space="preserve"> PAGE   \* MERGEFORMAT </w:instrText>
    </w:r>
    <w:r>
      <w:fldChar w:fldCharType="separate"/>
    </w:r>
    <w:r>
      <w:rPr>
        <w:lang w:val="zh-CN"/>
      </w:rPr>
      <w:t>1</w:t>
    </w:r>
    <w:r>
      <w:rPr>
        <w:lang w:val="zh-CN"/>
      </w:rPr>
      <w:fldChar w:fldCharType="end"/>
    </w:r>
  </w:p>
  <w:p w14:paraId="23D3294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OWJlN2Q4YmY3MWU2ZWI4ZmY5MjdmMWFjYjJkMWMifQ=="/>
  </w:docVars>
  <w:rsids>
    <w:rsidRoot w:val="000B0E99"/>
    <w:rsid w:val="0000039C"/>
    <w:rsid w:val="000062CB"/>
    <w:rsid w:val="00006808"/>
    <w:rsid w:val="000074D6"/>
    <w:rsid w:val="00007C0B"/>
    <w:rsid w:val="00016586"/>
    <w:rsid w:val="000168E0"/>
    <w:rsid w:val="00016D67"/>
    <w:rsid w:val="000173A5"/>
    <w:rsid w:val="00020CBB"/>
    <w:rsid w:val="000216BC"/>
    <w:rsid w:val="00032DF4"/>
    <w:rsid w:val="00035FAB"/>
    <w:rsid w:val="00037495"/>
    <w:rsid w:val="000377F4"/>
    <w:rsid w:val="00041397"/>
    <w:rsid w:val="00043C3C"/>
    <w:rsid w:val="00044AA8"/>
    <w:rsid w:val="000454E4"/>
    <w:rsid w:val="00046DDC"/>
    <w:rsid w:val="00054B5D"/>
    <w:rsid w:val="0006064F"/>
    <w:rsid w:val="00061D46"/>
    <w:rsid w:val="00063F13"/>
    <w:rsid w:val="000640F6"/>
    <w:rsid w:val="000660F0"/>
    <w:rsid w:val="0006698E"/>
    <w:rsid w:val="000673E5"/>
    <w:rsid w:val="00071BB9"/>
    <w:rsid w:val="0007633E"/>
    <w:rsid w:val="0007744B"/>
    <w:rsid w:val="00080678"/>
    <w:rsid w:val="0008072B"/>
    <w:rsid w:val="00083D28"/>
    <w:rsid w:val="00083E41"/>
    <w:rsid w:val="00085084"/>
    <w:rsid w:val="00085ED6"/>
    <w:rsid w:val="00087461"/>
    <w:rsid w:val="00092077"/>
    <w:rsid w:val="000A01E1"/>
    <w:rsid w:val="000A474A"/>
    <w:rsid w:val="000A5BB0"/>
    <w:rsid w:val="000A61D9"/>
    <w:rsid w:val="000B0E99"/>
    <w:rsid w:val="000B4D96"/>
    <w:rsid w:val="000B4E81"/>
    <w:rsid w:val="000C1B34"/>
    <w:rsid w:val="000D1D0B"/>
    <w:rsid w:val="000D223B"/>
    <w:rsid w:val="000D3D35"/>
    <w:rsid w:val="000D5865"/>
    <w:rsid w:val="000D6027"/>
    <w:rsid w:val="000E0D19"/>
    <w:rsid w:val="000E0DFF"/>
    <w:rsid w:val="000E0FC2"/>
    <w:rsid w:val="000E4EB8"/>
    <w:rsid w:val="000E527A"/>
    <w:rsid w:val="000F05CF"/>
    <w:rsid w:val="000F09D6"/>
    <w:rsid w:val="000F771E"/>
    <w:rsid w:val="001022E4"/>
    <w:rsid w:val="00107847"/>
    <w:rsid w:val="0012199E"/>
    <w:rsid w:val="00123809"/>
    <w:rsid w:val="00125E72"/>
    <w:rsid w:val="00133FA7"/>
    <w:rsid w:val="00140DF5"/>
    <w:rsid w:val="00143515"/>
    <w:rsid w:val="0014529C"/>
    <w:rsid w:val="00146A8C"/>
    <w:rsid w:val="0015101D"/>
    <w:rsid w:val="00151468"/>
    <w:rsid w:val="001544B7"/>
    <w:rsid w:val="001600A0"/>
    <w:rsid w:val="00161AF7"/>
    <w:rsid w:val="00164725"/>
    <w:rsid w:val="00164A88"/>
    <w:rsid w:val="001700BC"/>
    <w:rsid w:val="0017525F"/>
    <w:rsid w:val="0018088C"/>
    <w:rsid w:val="001817EA"/>
    <w:rsid w:val="00181F04"/>
    <w:rsid w:val="00182296"/>
    <w:rsid w:val="00185E79"/>
    <w:rsid w:val="0018724F"/>
    <w:rsid w:val="00191D5F"/>
    <w:rsid w:val="001922FC"/>
    <w:rsid w:val="00193813"/>
    <w:rsid w:val="00194F29"/>
    <w:rsid w:val="00197FCE"/>
    <w:rsid w:val="001A0A19"/>
    <w:rsid w:val="001B148D"/>
    <w:rsid w:val="001B1C72"/>
    <w:rsid w:val="001B5415"/>
    <w:rsid w:val="001C1299"/>
    <w:rsid w:val="001C497F"/>
    <w:rsid w:val="001C7A4A"/>
    <w:rsid w:val="001D6076"/>
    <w:rsid w:val="001D6F7E"/>
    <w:rsid w:val="001E631B"/>
    <w:rsid w:val="001E63D0"/>
    <w:rsid w:val="0020035F"/>
    <w:rsid w:val="00201F5B"/>
    <w:rsid w:val="00203C92"/>
    <w:rsid w:val="00203EF4"/>
    <w:rsid w:val="00211808"/>
    <w:rsid w:val="0021285B"/>
    <w:rsid w:val="002148F4"/>
    <w:rsid w:val="00220CD8"/>
    <w:rsid w:val="002220C3"/>
    <w:rsid w:val="00225429"/>
    <w:rsid w:val="00226E94"/>
    <w:rsid w:val="002306E6"/>
    <w:rsid w:val="00230710"/>
    <w:rsid w:val="002341A6"/>
    <w:rsid w:val="00234D92"/>
    <w:rsid w:val="00236623"/>
    <w:rsid w:val="0023731C"/>
    <w:rsid w:val="00242374"/>
    <w:rsid w:val="00242AA7"/>
    <w:rsid w:val="00243D45"/>
    <w:rsid w:val="002440ED"/>
    <w:rsid w:val="00245FCC"/>
    <w:rsid w:val="0024785C"/>
    <w:rsid w:val="00254576"/>
    <w:rsid w:val="0026361C"/>
    <w:rsid w:val="00266C20"/>
    <w:rsid w:val="00272B6F"/>
    <w:rsid w:val="0027452B"/>
    <w:rsid w:val="00274EE4"/>
    <w:rsid w:val="00275FA4"/>
    <w:rsid w:val="00277FC5"/>
    <w:rsid w:val="002804F4"/>
    <w:rsid w:val="00282305"/>
    <w:rsid w:val="00287B27"/>
    <w:rsid w:val="002920B0"/>
    <w:rsid w:val="00292833"/>
    <w:rsid w:val="00292FD2"/>
    <w:rsid w:val="00295DC2"/>
    <w:rsid w:val="002A5EFE"/>
    <w:rsid w:val="002A7B52"/>
    <w:rsid w:val="002B1463"/>
    <w:rsid w:val="002B1894"/>
    <w:rsid w:val="002B3E15"/>
    <w:rsid w:val="002C4F13"/>
    <w:rsid w:val="002D0380"/>
    <w:rsid w:val="002D62BC"/>
    <w:rsid w:val="002D67E2"/>
    <w:rsid w:val="002E17FD"/>
    <w:rsid w:val="002E18C4"/>
    <w:rsid w:val="002E33BF"/>
    <w:rsid w:val="002F27A2"/>
    <w:rsid w:val="002F3462"/>
    <w:rsid w:val="002F3C83"/>
    <w:rsid w:val="002F65EF"/>
    <w:rsid w:val="00300AFE"/>
    <w:rsid w:val="0030203C"/>
    <w:rsid w:val="00307CC6"/>
    <w:rsid w:val="003103BF"/>
    <w:rsid w:val="00310ECC"/>
    <w:rsid w:val="0031246B"/>
    <w:rsid w:val="00312804"/>
    <w:rsid w:val="00312966"/>
    <w:rsid w:val="00312EFB"/>
    <w:rsid w:val="0031550E"/>
    <w:rsid w:val="00317E1C"/>
    <w:rsid w:val="0032103A"/>
    <w:rsid w:val="0032178A"/>
    <w:rsid w:val="00322754"/>
    <w:rsid w:val="0032448A"/>
    <w:rsid w:val="00325997"/>
    <w:rsid w:val="0032755A"/>
    <w:rsid w:val="00330569"/>
    <w:rsid w:val="00331605"/>
    <w:rsid w:val="00332101"/>
    <w:rsid w:val="00340C85"/>
    <w:rsid w:val="00341617"/>
    <w:rsid w:val="003455A9"/>
    <w:rsid w:val="00346B78"/>
    <w:rsid w:val="0035054D"/>
    <w:rsid w:val="003526DA"/>
    <w:rsid w:val="00352E3C"/>
    <w:rsid w:val="00356817"/>
    <w:rsid w:val="003652B5"/>
    <w:rsid w:val="00370DC2"/>
    <w:rsid w:val="00382DD4"/>
    <w:rsid w:val="00386CFB"/>
    <w:rsid w:val="00391E64"/>
    <w:rsid w:val="003933C7"/>
    <w:rsid w:val="00393B74"/>
    <w:rsid w:val="0039524C"/>
    <w:rsid w:val="003958C7"/>
    <w:rsid w:val="00397A7E"/>
    <w:rsid w:val="003A2C74"/>
    <w:rsid w:val="003A3324"/>
    <w:rsid w:val="003A508A"/>
    <w:rsid w:val="003A67E9"/>
    <w:rsid w:val="003A7127"/>
    <w:rsid w:val="003B1CD2"/>
    <w:rsid w:val="003B2D00"/>
    <w:rsid w:val="003C0565"/>
    <w:rsid w:val="003C2592"/>
    <w:rsid w:val="003C2680"/>
    <w:rsid w:val="003C26F8"/>
    <w:rsid w:val="003C4457"/>
    <w:rsid w:val="003C79B6"/>
    <w:rsid w:val="003D2318"/>
    <w:rsid w:val="003D2BDA"/>
    <w:rsid w:val="003D33F5"/>
    <w:rsid w:val="003D3866"/>
    <w:rsid w:val="003D4A1E"/>
    <w:rsid w:val="003E0C91"/>
    <w:rsid w:val="003E4216"/>
    <w:rsid w:val="003F29B0"/>
    <w:rsid w:val="004054D4"/>
    <w:rsid w:val="004060CA"/>
    <w:rsid w:val="004107E0"/>
    <w:rsid w:val="00410D40"/>
    <w:rsid w:val="00413041"/>
    <w:rsid w:val="00415ACC"/>
    <w:rsid w:val="00416C36"/>
    <w:rsid w:val="004175C8"/>
    <w:rsid w:val="00417B0C"/>
    <w:rsid w:val="00426CFA"/>
    <w:rsid w:val="00430AB6"/>
    <w:rsid w:val="00435F9B"/>
    <w:rsid w:val="00437EDA"/>
    <w:rsid w:val="00441ABF"/>
    <w:rsid w:val="00443774"/>
    <w:rsid w:val="0045469A"/>
    <w:rsid w:val="004572AA"/>
    <w:rsid w:val="004578B7"/>
    <w:rsid w:val="00461A28"/>
    <w:rsid w:val="00464046"/>
    <w:rsid w:val="004654CF"/>
    <w:rsid w:val="00466675"/>
    <w:rsid w:val="00474A7F"/>
    <w:rsid w:val="00480421"/>
    <w:rsid w:val="0048078B"/>
    <w:rsid w:val="00481D36"/>
    <w:rsid w:val="004855B8"/>
    <w:rsid w:val="0048678A"/>
    <w:rsid w:val="00486E93"/>
    <w:rsid w:val="00492E40"/>
    <w:rsid w:val="004A0653"/>
    <w:rsid w:val="004A0FD8"/>
    <w:rsid w:val="004A7D6A"/>
    <w:rsid w:val="004B00BB"/>
    <w:rsid w:val="004B0F8A"/>
    <w:rsid w:val="004B312A"/>
    <w:rsid w:val="004B785D"/>
    <w:rsid w:val="004C18D9"/>
    <w:rsid w:val="004C50CB"/>
    <w:rsid w:val="004C61BC"/>
    <w:rsid w:val="004D2D91"/>
    <w:rsid w:val="004D31FE"/>
    <w:rsid w:val="004D7189"/>
    <w:rsid w:val="004E011E"/>
    <w:rsid w:val="004E414E"/>
    <w:rsid w:val="004E63C2"/>
    <w:rsid w:val="004E7948"/>
    <w:rsid w:val="004F52A5"/>
    <w:rsid w:val="00500016"/>
    <w:rsid w:val="00500048"/>
    <w:rsid w:val="0050044D"/>
    <w:rsid w:val="00500960"/>
    <w:rsid w:val="0050436F"/>
    <w:rsid w:val="005223EB"/>
    <w:rsid w:val="00527B09"/>
    <w:rsid w:val="00532349"/>
    <w:rsid w:val="00535E22"/>
    <w:rsid w:val="00536B42"/>
    <w:rsid w:val="00537494"/>
    <w:rsid w:val="0054071E"/>
    <w:rsid w:val="00542054"/>
    <w:rsid w:val="00543BB8"/>
    <w:rsid w:val="00547483"/>
    <w:rsid w:val="00551AE3"/>
    <w:rsid w:val="00552A13"/>
    <w:rsid w:val="00554FEB"/>
    <w:rsid w:val="005556F5"/>
    <w:rsid w:val="005565CD"/>
    <w:rsid w:val="00560327"/>
    <w:rsid w:val="00560B6B"/>
    <w:rsid w:val="00567FAE"/>
    <w:rsid w:val="00572EBC"/>
    <w:rsid w:val="00573522"/>
    <w:rsid w:val="005741F5"/>
    <w:rsid w:val="00584AA3"/>
    <w:rsid w:val="00591934"/>
    <w:rsid w:val="00594872"/>
    <w:rsid w:val="0059722E"/>
    <w:rsid w:val="005A02EF"/>
    <w:rsid w:val="005A0A55"/>
    <w:rsid w:val="005A29DF"/>
    <w:rsid w:val="005A417E"/>
    <w:rsid w:val="005A457C"/>
    <w:rsid w:val="005A5001"/>
    <w:rsid w:val="005A514F"/>
    <w:rsid w:val="005B1F1A"/>
    <w:rsid w:val="005B30CE"/>
    <w:rsid w:val="005B5672"/>
    <w:rsid w:val="005C1647"/>
    <w:rsid w:val="005C3976"/>
    <w:rsid w:val="005C5081"/>
    <w:rsid w:val="005C5EEB"/>
    <w:rsid w:val="005D19BE"/>
    <w:rsid w:val="005D4E46"/>
    <w:rsid w:val="005D57C2"/>
    <w:rsid w:val="005E1F0A"/>
    <w:rsid w:val="005E241A"/>
    <w:rsid w:val="005F0CE1"/>
    <w:rsid w:val="005F3837"/>
    <w:rsid w:val="005F3868"/>
    <w:rsid w:val="005F758B"/>
    <w:rsid w:val="006010B9"/>
    <w:rsid w:val="00601318"/>
    <w:rsid w:val="0060152D"/>
    <w:rsid w:val="00604863"/>
    <w:rsid w:val="00607D2B"/>
    <w:rsid w:val="00613FA6"/>
    <w:rsid w:val="00614577"/>
    <w:rsid w:val="006178F3"/>
    <w:rsid w:val="006237C0"/>
    <w:rsid w:val="00626330"/>
    <w:rsid w:val="006272BD"/>
    <w:rsid w:val="00632CAA"/>
    <w:rsid w:val="0063545F"/>
    <w:rsid w:val="00637A79"/>
    <w:rsid w:val="006524AB"/>
    <w:rsid w:val="006557B9"/>
    <w:rsid w:val="00655A45"/>
    <w:rsid w:val="00655DE0"/>
    <w:rsid w:val="00657EAC"/>
    <w:rsid w:val="00662556"/>
    <w:rsid w:val="00663F9F"/>
    <w:rsid w:val="00664F40"/>
    <w:rsid w:val="00672CA5"/>
    <w:rsid w:val="00675D22"/>
    <w:rsid w:val="00676E1E"/>
    <w:rsid w:val="00680246"/>
    <w:rsid w:val="00683BC3"/>
    <w:rsid w:val="006858C5"/>
    <w:rsid w:val="0068710A"/>
    <w:rsid w:val="006A50ED"/>
    <w:rsid w:val="006A54BA"/>
    <w:rsid w:val="006A576E"/>
    <w:rsid w:val="006B1DFC"/>
    <w:rsid w:val="006B2A88"/>
    <w:rsid w:val="006B3320"/>
    <w:rsid w:val="006B4A06"/>
    <w:rsid w:val="006B690A"/>
    <w:rsid w:val="006B70D9"/>
    <w:rsid w:val="006B75D0"/>
    <w:rsid w:val="006B7BED"/>
    <w:rsid w:val="006C5987"/>
    <w:rsid w:val="006C5B1F"/>
    <w:rsid w:val="006C7EE6"/>
    <w:rsid w:val="006D79A5"/>
    <w:rsid w:val="006E01DB"/>
    <w:rsid w:val="006F66AA"/>
    <w:rsid w:val="00704F1F"/>
    <w:rsid w:val="00705458"/>
    <w:rsid w:val="00706F3B"/>
    <w:rsid w:val="00711D83"/>
    <w:rsid w:val="00716C43"/>
    <w:rsid w:val="00721942"/>
    <w:rsid w:val="00726D3E"/>
    <w:rsid w:val="00731281"/>
    <w:rsid w:val="00733243"/>
    <w:rsid w:val="00741421"/>
    <w:rsid w:val="0074174B"/>
    <w:rsid w:val="00745931"/>
    <w:rsid w:val="0075334E"/>
    <w:rsid w:val="0075482E"/>
    <w:rsid w:val="00756034"/>
    <w:rsid w:val="007616D9"/>
    <w:rsid w:val="00761A9E"/>
    <w:rsid w:val="00771C17"/>
    <w:rsid w:val="00773DE6"/>
    <w:rsid w:val="0077409B"/>
    <w:rsid w:val="00775515"/>
    <w:rsid w:val="00777510"/>
    <w:rsid w:val="00781C61"/>
    <w:rsid w:val="00781F8B"/>
    <w:rsid w:val="0078210E"/>
    <w:rsid w:val="00784772"/>
    <w:rsid w:val="00784FA6"/>
    <w:rsid w:val="007858BD"/>
    <w:rsid w:val="00787D74"/>
    <w:rsid w:val="00793480"/>
    <w:rsid w:val="007965DC"/>
    <w:rsid w:val="007A335B"/>
    <w:rsid w:val="007A5A0E"/>
    <w:rsid w:val="007A64D3"/>
    <w:rsid w:val="007A7688"/>
    <w:rsid w:val="007B0B95"/>
    <w:rsid w:val="007B1048"/>
    <w:rsid w:val="007B13AE"/>
    <w:rsid w:val="007B35ED"/>
    <w:rsid w:val="007B4E52"/>
    <w:rsid w:val="007B6AE0"/>
    <w:rsid w:val="007C1232"/>
    <w:rsid w:val="007C1C44"/>
    <w:rsid w:val="007C72E7"/>
    <w:rsid w:val="007D43B2"/>
    <w:rsid w:val="007D5A56"/>
    <w:rsid w:val="007D7612"/>
    <w:rsid w:val="007D7DC8"/>
    <w:rsid w:val="007E0B7A"/>
    <w:rsid w:val="007E1EB4"/>
    <w:rsid w:val="007E2909"/>
    <w:rsid w:val="007E4410"/>
    <w:rsid w:val="007E5813"/>
    <w:rsid w:val="007E6E3A"/>
    <w:rsid w:val="007F0B04"/>
    <w:rsid w:val="007F1194"/>
    <w:rsid w:val="007F1F11"/>
    <w:rsid w:val="007F2095"/>
    <w:rsid w:val="007F4D62"/>
    <w:rsid w:val="007F7322"/>
    <w:rsid w:val="00800E8A"/>
    <w:rsid w:val="008014D4"/>
    <w:rsid w:val="00802334"/>
    <w:rsid w:val="00802E29"/>
    <w:rsid w:val="00803379"/>
    <w:rsid w:val="0080605E"/>
    <w:rsid w:val="00820BB1"/>
    <w:rsid w:val="008220F1"/>
    <w:rsid w:val="0082719A"/>
    <w:rsid w:val="008355FD"/>
    <w:rsid w:val="0083684B"/>
    <w:rsid w:val="008372E3"/>
    <w:rsid w:val="00841C0B"/>
    <w:rsid w:val="008516E1"/>
    <w:rsid w:val="00851BC5"/>
    <w:rsid w:val="00854256"/>
    <w:rsid w:val="008558E7"/>
    <w:rsid w:val="00857079"/>
    <w:rsid w:val="008623D1"/>
    <w:rsid w:val="00862965"/>
    <w:rsid w:val="00864B3B"/>
    <w:rsid w:val="00865FD7"/>
    <w:rsid w:val="00867FD4"/>
    <w:rsid w:val="00870E06"/>
    <w:rsid w:val="0087271C"/>
    <w:rsid w:val="00874EC3"/>
    <w:rsid w:val="008764B4"/>
    <w:rsid w:val="00880B2C"/>
    <w:rsid w:val="008858DD"/>
    <w:rsid w:val="0088679E"/>
    <w:rsid w:val="00892E8F"/>
    <w:rsid w:val="00896D00"/>
    <w:rsid w:val="00897ED6"/>
    <w:rsid w:val="008B123E"/>
    <w:rsid w:val="008B439E"/>
    <w:rsid w:val="008B4F8F"/>
    <w:rsid w:val="008B6725"/>
    <w:rsid w:val="008B791A"/>
    <w:rsid w:val="008C0B45"/>
    <w:rsid w:val="008C14FA"/>
    <w:rsid w:val="008C6A72"/>
    <w:rsid w:val="008C7064"/>
    <w:rsid w:val="008D277C"/>
    <w:rsid w:val="008D2D75"/>
    <w:rsid w:val="008D3734"/>
    <w:rsid w:val="008E4B15"/>
    <w:rsid w:val="008E6491"/>
    <w:rsid w:val="008F4062"/>
    <w:rsid w:val="00900CE6"/>
    <w:rsid w:val="0090541E"/>
    <w:rsid w:val="009054C5"/>
    <w:rsid w:val="00907C63"/>
    <w:rsid w:val="009120A7"/>
    <w:rsid w:val="009138EC"/>
    <w:rsid w:val="00916958"/>
    <w:rsid w:val="00916A24"/>
    <w:rsid w:val="00916B95"/>
    <w:rsid w:val="00916C85"/>
    <w:rsid w:val="00917D54"/>
    <w:rsid w:val="00922503"/>
    <w:rsid w:val="0092452D"/>
    <w:rsid w:val="00925556"/>
    <w:rsid w:val="00926771"/>
    <w:rsid w:val="00927372"/>
    <w:rsid w:val="00930D40"/>
    <w:rsid w:val="00932884"/>
    <w:rsid w:val="009355D6"/>
    <w:rsid w:val="009358D7"/>
    <w:rsid w:val="0094098D"/>
    <w:rsid w:val="00940A3E"/>
    <w:rsid w:val="00946535"/>
    <w:rsid w:val="00946F6E"/>
    <w:rsid w:val="00950DB4"/>
    <w:rsid w:val="00957BA4"/>
    <w:rsid w:val="009605A6"/>
    <w:rsid w:val="00964298"/>
    <w:rsid w:val="009649CD"/>
    <w:rsid w:val="00965127"/>
    <w:rsid w:val="00965549"/>
    <w:rsid w:val="00967AC6"/>
    <w:rsid w:val="0097006B"/>
    <w:rsid w:val="00970098"/>
    <w:rsid w:val="009717F1"/>
    <w:rsid w:val="00974F11"/>
    <w:rsid w:val="009772F5"/>
    <w:rsid w:val="00980E0C"/>
    <w:rsid w:val="0098488D"/>
    <w:rsid w:val="00984C6C"/>
    <w:rsid w:val="00990921"/>
    <w:rsid w:val="009925A9"/>
    <w:rsid w:val="009925FD"/>
    <w:rsid w:val="0099284A"/>
    <w:rsid w:val="009964B9"/>
    <w:rsid w:val="009A3348"/>
    <w:rsid w:val="009A4849"/>
    <w:rsid w:val="009A68B7"/>
    <w:rsid w:val="009B0E0F"/>
    <w:rsid w:val="009B17DD"/>
    <w:rsid w:val="009B529A"/>
    <w:rsid w:val="009B538C"/>
    <w:rsid w:val="009B6635"/>
    <w:rsid w:val="009C1C80"/>
    <w:rsid w:val="009C54B5"/>
    <w:rsid w:val="009C7A84"/>
    <w:rsid w:val="009E14CC"/>
    <w:rsid w:val="009E32CE"/>
    <w:rsid w:val="009F532A"/>
    <w:rsid w:val="009F78F1"/>
    <w:rsid w:val="00A0013E"/>
    <w:rsid w:val="00A02300"/>
    <w:rsid w:val="00A02CB2"/>
    <w:rsid w:val="00A06E03"/>
    <w:rsid w:val="00A121E7"/>
    <w:rsid w:val="00A12368"/>
    <w:rsid w:val="00A13721"/>
    <w:rsid w:val="00A170E0"/>
    <w:rsid w:val="00A210D7"/>
    <w:rsid w:val="00A24F49"/>
    <w:rsid w:val="00A2505D"/>
    <w:rsid w:val="00A31683"/>
    <w:rsid w:val="00A32F4E"/>
    <w:rsid w:val="00A41D0E"/>
    <w:rsid w:val="00A43167"/>
    <w:rsid w:val="00A431E4"/>
    <w:rsid w:val="00A56AFB"/>
    <w:rsid w:val="00A65C10"/>
    <w:rsid w:val="00A6713C"/>
    <w:rsid w:val="00A72DDD"/>
    <w:rsid w:val="00A80CD6"/>
    <w:rsid w:val="00A8140A"/>
    <w:rsid w:val="00A94B84"/>
    <w:rsid w:val="00AA092E"/>
    <w:rsid w:val="00AA2204"/>
    <w:rsid w:val="00AA62A4"/>
    <w:rsid w:val="00AA6EA2"/>
    <w:rsid w:val="00AB0478"/>
    <w:rsid w:val="00AB12AF"/>
    <w:rsid w:val="00AB1CBA"/>
    <w:rsid w:val="00AB2117"/>
    <w:rsid w:val="00AB5DFC"/>
    <w:rsid w:val="00AB6532"/>
    <w:rsid w:val="00AC7297"/>
    <w:rsid w:val="00AC7746"/>
    <w:rsid w:val="00AD4858"/>
    <w:rsid w:val="00AE5BA7"/>
    <w:rsid w:val="00AE7261"/>
    <w:rsid w:val="00AF1039"/>
    <w:rsid w:val="00AF1066"/>
    <w:rsid w:val="00AF12B2"/>
    <w:rsid w:val="00AF23BB"/>
    <w:rsid w:val="00AF7B45"/>
    <w:rsid w:val="00B00A23"/>
    <w:rsid w:val="00B135E6"/>
    <w:rsid w:val="00B14E1A"/>
    <w:rsid w:val="00B1630E"/>
    <w:rsid w:val="00B17BA4"/>
    <w:rsid w:val="00B2582A"/>
    <w:rsid w:val="00B318DE"/>
    <w:rsid w:val="00B32BFB"/>
    <w:rsid w:val="00B33C3E"/>
    <w:rsid w:val="00B3618C"/>
    <w:rsid w:val="00B36846"/>
    <w:rsid w:val="00B40995"/>
    <w:rsid w:val="00B40EDE"/>
    <w:rsid w:val="00B415EA"/>
    <w:rsid w:val="00B43B63"/>
    <w:rsid w:val="00B4535A"/>
    <w:rsid w:val="00B506E3"/>
    <w:rsid w:val="00B51902"/>
    <w:rsid w:val="00B533A1"/>
    <w:rsid w:val="00B55B53"/>
    <w:rsid w:val="00B60750"/>
    <w:rsid w:val="00B61389"/>
    <w:rsid w:val="00B625F5"/>
    <w:rsid w:val="00B63551"/>
    <w:rsid w:val="00B67691"/>
    <w:rsid w:val="00B679DF"/>
    <w:rsid w:val="00B76EEB"/>
    <w:rsid w:val="00B81301"/>
    <w:rsid w:val="00B82604"/>
    <w:rsid w:val="00B828DC"/>
    <w:rsid w:val="00B82D95"/>
    <w:rsid w:val="00B9036E"/>
    <w:rsid w:val="00B92B8F"/>
    <w:rsid w:val="00B97205"/>
    <w:rsid w:val="00B97870"/>
    <w:rsid w:val="00BA0CE7"/>
    <w:rsid w:val="00BA145C"/>
    <w:rsid w:val="00BA15F7"/>
    <w:rsid w:val="00BB79E4"/>
    <w:rsid w:val="00BC3DFC"/>
    <w:rsid w:val="00BC442F"/>
    <w:rsid w:val="00BC7563"/>
    <w:rsid w:val="00BD3A44"/>
    <w:rsid w:val="00BD41AD"/>
    <w:rsid w:val="00BE1294"/>
    <w:rsid w:val="00BE285A"/>
    <w:rsid w:val="00BF021D"/>
    <w:rsid w:val="00BF032F"/>
    <w:rsid w:val="00BF051F"/>
    <w:rsid w:val="00BF15D5"/>
    <w:rsid w:val="00BF29FC"/>
    <w:rsid w:val="00BF30ED"/>
    <w:rsid w:val="00BF3AF8"/>
    <w:rsid w:val="00BF4F52"/>
    <w:rsid w:val="00BF5172"/>
    <w:rsid w:val="00BF63C7"/>
    <w:rsid w:val="00BF64F9"/>
    <w:rsid w:val="00C01939"/>
    <w:rsid w:val="00C026C5"/>
    <w:rsid w:val="00C02729"/>
    <w:rsid w:val="00C1195C"/>
    <w:rsid w:val="00C1638E"/>
    <w:rsid w:val="00C171C6"/>
    <w:rsid w:val="00C22715"/>
    <w:rsid w:val="00C32210"/>
    <w:rsid w:val="00C333A1"/>
    <w:rsid w:val="00C412AE"/>
    <w:rsid w:val="00C4380B"/>
    <w:rsid w:val="00C47298"/>
    <w:rsid w:val="00C602BE"/>
    <w:rsid w:val="00C7062D"/>
    <w:rsid w:val="00C730BB"/>
    <w:rsid w:val="00C733ED"/>
    <w:rsid w:val="00C76523"/>
    <w:rsid w:val="00C90674"/>
    <w:rsid w:val="00C9600D"/>
    <w:rsid w:val="00C9651F"/>
    <w:rsid w:val="00CA21BF"/>
    <w:rsid w:val="00CA4387"/>
    <w:rsid w:val="00CA6015"/>
    <w:rsid w:val="00CB4963"/>
    <w:rsid w:val="00CB675D"/>
    <w:rsid w:val="00CC2441"/>
    <w:rsid w:val="00CD16D4"/>
    <w:rsid w:val="00CE71B0"/>
    <w:rsid w:val="00CF10A8"/>
    <w:rsid w:val="00D029E1"/>
    <w:rsid w:val="00D04A51"/>
    <w:rsid w:val="00D102ED"/>
    <w:rsid w:val="00D23934"/>
    <w:rsid w:val="00D24D56"/>
    <w:rsid w:val="00D25D3B"/>
    <w:rsid w:val="00D31216"/>
    <w:rsid w:val="00D31BDA"/>
    <w:rsid w:val="00D33FFF"/>
    <w:rsid w:val="00D3790C"/>
    <w:rsid w:val="00D42A93"/>
    <w:rsid w:val="00D4443F"/>
    <w:rsid w:val="00D461B2"/>
    <w:rsid w:val="00D46ED3"/>
    <w:rsid w:val="00D4779C"/>
    <w:rsid w:val="00D50623"/>
    <w:rsid w:val="00D515AB"/>
    <w:rsid w:val="00D5174D"/>
    <w:rsid w:val="00D538D7"/>
    <w:rsid w:val="00D57FCB"/>
    <w:rsid w:val="00D63EE5"/>
    <w:rsid w:val="00D71B83"/>
    <w:rsid w:val="00D80647"/>
    <w:rsid w:val="00D834DC"/>
    <w:rsid w:val="00D83823"/>
    <w:rsid w:val="00D85D6A"/>
    <w:rsid w:val="00D905F1"/>
    <w:rsid w:val="00D95A55"/>
    <w:rsid w:val="00D95ECD"/>
    <w:rsid w:val="00DA24C4"/>
    <w:rsid w:val="00DA5921"/>
    <w:rsid w:val="00DA66B6"/>
    <w:rsid w:val="00DB5F1E"/>
    <w:rsid w:val="00DC4AFD"/>
    <w:rsid w:val="00DD1342"/>
    <w:rsid w:val="00DE17C5"/>
    <w:rsid w:val="00DE216C"/>
    <w:rsid w:val="00DE4292"/>
    <w:rsid w:val="00DE4DBC"/>
    <w:rsid w:val="00DE4F56"/>
    <w:rsid w:val="00DE6202"/>
    <w:rsid w:val="00DF0D68"/>
    <w:rsid w:val="00DF1240"/>
    <w:rsid w:val="00DF3437"/>
    <w:rsid w:val="00E017CE"/>
    <w:rsid w:val="00E0365B"/>
    <w:rsid w:val="00E0426B"/>
    <w:rsid w:val="00E048C5"/>
    <w:rsid w:val="00E10E61"/>
    <w:rsid w:val="00E14429"/>
    <w:rsid w:val="00E162DF"/>
    <w:rsid w:val="00E21073"/>
    <w:rsid w:val="00E24C85"/>
    <w:rsid w:val="00E275E6"/>
    <w:rsid w:val="00E361CB"/>
    <w:rsid w:val="00E427DF"/>
    <w:rsid w:val="00E43CFF"/>
    <w:rsid w:val="00E45F1F"/>
    <w:rsid w:val="00E5161A"/>
    <w:rsid w:val="00E52362"/>
    <w:rsid w:val="00E62282"/>
    <w:rsid w:val="00E66C45"/>
    <w:rsid w:val="00E72ED0"/>
    <w:rsid w:val="00E768FF"/>
    <w:rsid w:val="00E76B66"/>
    <w:rsid w:val="00E7772C"/>
    <w:rsid w:val="00E80472"/>
    <w:rsid w:val="00E8092E"/>
    <w:rsid w:val="00E80E2D"/>
    <w:rsid w:val="00E83740"/>
    <w:rsid w:val="00E83CD9"/>
    <w:rsid w:val="00E90BDD"/>
    <w:rsid w:val="00E91ED8"/>
    <w:rsid w:val="00E95573"/>
    <w:rsid w:val="00EA3FF3"/>
    <w:rsid w:val="00EA4616"/>
    <w:rsid w:val="00EA522B"/>
    <w:rsid w:val="00EA7EC1"/>
    <w:rsid w:val="00EB05AF"/>
    <w:rsid w:val="00EB27C4"/>
    <w:rsid w:val="00EB4E67"/>
    <w:rsid w:val="00EB54CD"/>
    <w:rsid w:val="00EC0989"/>
    <w:rsid w:val="00EC3CE9"/>
    <w:rsid w:val="00EC5089"/>
    <w:rsid w:val="00EC78E3"/>
    <w:rsid w:val="00ED0314"/>
    <w:rsid w:val="00ED1A42"/>
    <w:rsid w:val="00ED69BB"/>
    <w:rsid w:val="00EE2F43"/>
    <w:rsid w:val="00EE6A13"/>
    <w:rsid w:val="00EE7050"/>
    <w:rsid w:val="00EF1051"/>
    <w:rsid w:val="00EF2BBC"/>
    <w:rsid w:val="00F018BD"/>
    <w:rsid w:val="00F0215D"/>
    <w:rsid w:val="00F03CD9"/>
    <w:rsid w:val="00F04A36"/>
    <w:rsid w:val="00F05C27"/>
    <w:rsid w:val="00F13D70"/>
    <w:rsid w:val="00F14EDB"/>
    <w:rsid w:val="00F17DD3"/>
    <w:rsid w:val="00F23F33"/>
    <w:rsid w:val="00F2400F"/>
    <w:rsid w:val="00F24211"/>
    <w:rsid w:val="00F25DA1"/>
    <w:rsid w:val="00F268E1"/>
    <w:rsid w:val="00F301E0"/>
    <w:rsid w:val="00F31195"/>
    <w:rsid w:val="00F344C9"/>
    <w:rsid w:val="00F35DCC"/>
    <w:rsid w:val="00F36D29"/>
    <w:rsid w:val="00F40EAF"/>
    <w:rsid w:val="00F42B06"/>
    <w:rsid w:val="00F43AEE"/>
    <w:rsid w:val="00F4465B"/>
    <w:rsid w:val="00F51279"/>
    <w:rsid w:val="00F517A3"/>
    <w:rsid w:val="00F528D8"/>
    <w:rsid w:val="00F57E46"/>
    <w:rsid w:val="00F60E0B"/>
    <w:rsid w:val="00F61E5D"/>
    <w:rsid w:val="00F62861"/>
    <w:rsid w:val="00F63D35"/>
    <w:rsid w:val="00F64A4F"/>
    <w:rsid w:val="00F6583C"/>
    <w:rsid w:val="00F71162"/>
    <w:rsid w:val="00F72B99"/>
    <w:rsid w:val="00F731DE"/>
    <w:rsid w:val="00F850A8"/>
    <w:rsid w:val="00F85F8B"/>
    <w:rsid w:val="00F90694"/>
    <w:rsid w:val="00FA12F3"/>
    <w:rsid w:val="00FA1A0C"/>
    <w:rsid w:val="00FA5814"/>
    <w:rsid w:val="00FB167B"/>
    <w:rsid w:val="00FB3B77"/>
    <w:rsid w:val="00FB596F"/>
    <w:rsid w:val="00FB75DD"/>
    <w:rsid w:val="00FC30D8"/>
    <w:rsid w:val="00FC42B7"/>
    <w:rsid w:val="00FC6619"/>
    <w:rsid w:val="00FD71CE"/>
    <w:rsid w:val="00FE1503"/>
    <w:rsid w:val="00FE53A5"/>
    <w:rsid w:val="00FE7F18"/>
    <w:rsid w:val="00FF0968"/>
    <w:rsid w:val="00FF2057"/>
    <w:rsid w:val="00FF2223"/>
    <w:rsid w:val="00FF6B7C"/>
    <w:rsid w:val="01175D44"/>
    <w:rsid w:val="02007AB1"/>
    <w:rsid w:val="021815F6"/>
    <w:rsid w:val="02817F3E"/>
    <w:rsid w:val="029A69F8"/>
    <w:rsid w:val="02D95D79"/>
    <w:rsid w:val="03481D88"/>
    <w:rsid w:val="035872FA"/>
    <w:rsid w:val="03AC2E7C"/>
    <w:rsid w:val="03C53D1F"/>
    <w:rsid w:val="05505FE5"/>
    <w:rsid w:val="05D8321F"/>
    <w:rsid w:val="06286E35"/>
    <w:rsid w:val="07762DB9"/>
    <w:rsid w:val="08067748"/>
    <w:rsid w:val="080D4B60"/>
    <w:rsid w:val="08817D77"/>
    <w:rsid w:val="0969226A"/>
    <w:rsid w:val="098252C9"/>
    <w:rsid w:val="09AA0640"/>
    <w:rsid w:val="09F30BB4"/>
    <w:rsid w:val="0AEA668A"/>
    <w:rsid w:val="0AFD4B3F"/>
    <w:rsid w:val="0B153BAB"/>
    <w:rsid w:val="0B5A3DE6"/>
    <w:rsid w:val="0BDC609B"/>
    <w:rsid w:val="0C1757AE"/>
    <w:rsid w:val="0C555947"/>
    <w:rsid w:val="0C6720E1"/>
    <w:rsid w:val="0CC96F4F"/>
    <w:rsid w:val="0D1977C7"/>
    <w:rsid w:val="0DF4739D"/>
    <w:rsid w:val="0E40633D"/>
    <w:rsid w:val="0E606F7E"/>
    <w:rsid w:val="0F105B0A"/>
    <w:rsid w:val="0F1467D4"/>
    <w:rsid w:val="0F674061"/>
    <w:rsid w:val="0F6D087E"/>
    <w:rsid w:val="0F7447A5"/>
    <w:rsid w:val="0F7731EB"/>
    <w:rsid w:val="0F836388"/>
    <w:rsid w:val="10093234"/>
    <w:rsid w:val="10500761"/>
    <w:rsid w:val="10667543"/>
    <w:rsid w:val="10A122E9"/>
    <w:rsid w:val="10B94AF1"/>
    <w:rsid w:val="10BB1798"/>
    <w:rsid w:val="10BE733F"/>
    <w:rsid w:val="118D60CF"/>
    <w:rsid w:val="121B7678"/>
    <w:rsid w:val="12257698"/>
    <w:rsid w:val="12260026"/>
    <w:rsid w:val="126F2A7F"/>
    <w:rsid w:val="127342AB"/>
    <w:rsid w:val="129D4D27"/>
    <w:rsid w:val="12CD2FAA"/>
    <w:rsid w:val="13130333"/>
    <w:rsid w:val="13912478"/>
    <w:rsid w:val="15C14814"/>
    <w:rsid w:val="15CC39EC"/>
    <w:rsid w:val="16A639DA"/>
    <w:rsid w:val="182B6A6C"/>
    <w:rsid w:val="185B3AC5"/>
    <w:rsid w:val="18B0031B"/>
    <w:rsid w:val="18E76CFD"/>
    <w:rsid w:val="18EB03C2"/>
    <w:rsid w:val="18FA7169"/>
    <w:rsid w:val="18FE026A"/>
    <w:rsid w:val="196E49C7"/>
    <w:rsid w:val="19D42114"/>
    <w:rsid w:val="1B670048"/>
    <w:rsid w:val="1B67684B"/>
    <w:rsid w:val="1B724EFE"/>
    <w:rsid w:val="1BCF4481"/>
    <w:rsid w:val="1C242DCF"/>
    <w:rsid w:val="1C803613"/>
    <w:rsid w:val="1CB92B23"/>
    <w:rsid w:val="1D1D4F3D"/>
    <w:rsid w:val="1D20481E"/>
    <w:rsid w:val="1D3353B5"/>
    <w:rsid w:val="1D496849"/>
    <w:rsid w:val="1D61189F"/>
    <w:rsid w:val="1DEB4D6E"/>
    <w:rsid w:val="1F594488"/>
    <w:rsid w:val="1FC52AC4"/>
    <w:rsid w:val="1FCC1BF0"/>
    <w:rsid w:val="209E4E53"/>
    <w:rsid w:val="21144B3E"/>
    <w:rsid w:val="2233213E"/>
    <w:rsid w:val="229D28D4"/>
    <w:rsid w:val="23783990"/>
    <w:rsid w:val="24CA44FC"/>
    <w:rsid w:val="25003767"/>
    <w:rsid w:val="251B5627"/>
    <w:rsid w:val="25291936"/>
    <w:rsid w:val="2535565C"/>
    <w:rsid w:val="253A13E8"/>
    <w:rsid w:val="25CD7301"/>
    <w:rsid w:val="260838D5"/>
    <w:rsid w:val="26121385"/>
    <w:rsid w:val="26121FDF"/>
    <w:rsid w:val="26154C95"/>
    <w:rsid w:val="263F0EE6"/>
    <w:rsid w:val="264F5BA5"/>
    <w:rsid w:val="26564FFB"/>
    <w:rsid w:val="26AD0106"/>
    <w:rsid w:val="272246AD"/>
    <w:rsid w:val="275705D2"/>
    <w:rsid w:val="278E13C2"/>
    <w:rsid w:val="27A001CF"/>
    <w:rsid w:val="27B077DA"/>
    <w:rsid w:val="27EC3930"/>
    <w:rsid w:val="27FA4364"/>
    <w:rsid w:val="280846F1"/>
    <w:rsid w:val="280E6DAF"/>
    <w:rsid w:val="285A60F0"/>
    <w:rsid w:val="286B7EDB"/>
    <w:rsid w:val="287835D3"/>
    <w:rsid w:val="287F6D6F"/>
    <w:rsid w:val="28903A06"/>
    <w:rsid w:val="289432AD"/>
    <w:rsid w:val="297C3A0F"/>
    <w:rsid w:val="29A20B65"/>
    <w:rsid w:val="2A6E2B9E"/>
    <w:rsid w:val="2B6C1D8B"/>
    <w:rsid w:val="2C1D6DF5"/>
    <w:rsid w:val="2C2568B6"/>
    <w:rsid w:val="2CE410BD"/>
    <w:rsid w:val="2D586385"/>
    <w:rsid w:val="2D822183"/>
    <w:rsid w:val="2D844A4F"/>
    <w:rsid w:val="2D9C3BCD"/>
    <w:rsid w:val="2E277694"/>
    <w:rsid w:val="2E544308"/>
    <w:rsid w:val="2E8213C0"/>
    <w:rsid w:val="2E9E1E28"/>
    <w:rsid w:val="2ED33BBB"/>
    <w:rsid w:val="2EFB1FF9"/>
    <w:rsid w:val="2F655284"/>
    <w:rsid w:val="2F7E5541"/>
    <w:rsid w:val="2FCB747B"/>
    <w:rsid w:val="30446652"/>
    <w:rsid w:val="30691058"/>
    <w:rsid w:val="30A1282C"/>
    <w:rsid w:val="30C63659"/>
    <w:rsid w:val="30CB6AE0"/>
    <w:rsid w:val="30FC5482"/>
    <w:rsid w:val="310E364F"/>
    <w:rsid w:val="314E3299"/>
    <w:rsid w:val="315D7CD0"/>
    <w:rsid w:val="329073D3"/>
    <w:rsid w:val="32F664A0"/>
    <w:rsid w:val="330B1A2D"/>
    <w:rsid w:val="3394188E"/>
    <w:rsid w:val="33B641C1"/>
    <w:rsid w:val="33D4567E"/>
    <w:rsid w:val="34180F7D"/>
    <w:rsid w:val="343E7D02"/>
    <w:rsid w:val="34924397"/>
    <w:rsid w:val="34D47867"/>
    <w:rsid w:val="350E5067"/>
    <w:rsid w:val="351076BC"/>
    <w:rsid w:val="351A3270"/>
    <w:rsid w:val="351B6E45"/>
    <w:rsid w:val="35270760"/>
    <w:rsid w:val="35BF326E"/>
    <w:rsid w:val="3602328B"/>
    <w:rsid w:val="36A26AAD"/>
    <w:rsid w:val="36F95EDD"/>
    <w:rsid w:val="373E6BE5"/>
    <w:rsid w:val="38065146"/>
    <w:rsid w:val="382B0567"/>
    <w:rsid w:val="38540737"/>
    <w:rsid w:val="38A869D4"/>
    <w:rsid w:val="38CA3C7C"/>
    <w:rsid w:val="38DA6B91"/>
    <w:rsid w:val="38DF23EC"/>
    <w:rsid w:val="38EF77E6"/>
    <w:rsid w:val="394C7BAB"/>
    <w:rsid w:val="3997704B"/>
    <w:rsid w:val="39D97773"/>
    <w:rsid w:val="39DC14FF"/>
    <w:rsid w:val="3A866848"/>
    <w:rsid w:val="3B0A6181"/>
    <w:rsid w:val="3B2F75FC"/>
    <w:rsid w:val="3C02778F"/>
    <w:rsid w:val="3C281304"/>
    <w:rsid w:val="3C736F91"/>
    <w:rsid w:val="3C9674D6"/>
    <w:rsid w:val="3CFF19B7"/>
    <w:rsid w:val="3D495CBF"/>
    <w:rsid w:val="3DA4034A"/>
    <w:rsid w:val="3E172AAC"/>
    <w:rsid w:val="3E5527E2"/>
    <w:rsid w:val="3E7A2816"/>
    <w:rsid w:val="3E90355B"/>
    <w:rsid w:val="3EF6564C"/>
    <w:rsid w:val="3F32225C"/>
    <w:rsid w:val="3FBF6358"/>
    <w:rsid w:val="3FD67ECC"/>
    <w:rsid w:val="402E3C00"/>
    <w:rsid w:val="411A73CB"/>
    <w:rsid w:val="41BF3806"/>
    <w:rsid w:val="422B6BD2"/>
    <w:rsid w:val="426052B1"/>
    <w:rsid w:val="42680544"/>
    <w:rsid w:val="430C2A43"/>
    <w:rsid w:val="431F609B"/>
    <w:rsid w:val="437C285B"/>
    <w:rsid w:val="438E6200"/>
    <w:rsid w:val="439A495E"/>
    <w:rsid w:val="43C10B4E"/>
    <w:rsid w:val="445D39A1"/>
    <w:rsid w:val="44C147A0"/>
    <w:rsid w:val="457176F9"/>
    <w:rsid w:val="45A66BCA"/>
    <w:rsid w:val="45BE29CC"/>
    <w:rsid w:val="45CD2994"/>
    <w:rsid w:val="4634412B"/>
    <w:rsid w:val="463515BA"/>
    <w:rsid w:val="464C6324"/>
    <w:rsid w:val="466D14EF"/>
    <w:rsid w:val="46D661B2"/>
    <w:rsid w:val="471767A2"/>
    <w:rsid w:val="47A8275E"/>
    <w:rsid w:val="47BE593A"/>
    <w:rsid w:val="47C74F12"/>
    <w:rsid w:val="486033BE"/>
    <w:rsid w:val="486831F0"/>
    <w:rsid w:val="48944CE5"/>
    <w:rsid w:val="4A0E2CF6"/>
    <w:rsid w:val="4AC821F3"/>
    <w:rsid w:val="4ADE2E73"/>
    <w:rsid w:val="4BA55201"/>
    <w:rsid w:val="4BAA460F"/>
    <w:rsid w:val="4BAC4518"/>
    <w:rsid w:val="4C03693C"/>
    <w:rsid w:val="4C6D5E8C"/>
    <w:rsid w:val="4C881ED6"/>
    <w:rsid w:val="4D2627A6"/>
    <w:rsid w:val="4DC62541"/>
    <w:rsid w:val="4E5A7852"/>
    <w:rsid w:val="4E6406CD"/>
    <w:rsid w:val="4E6A0E79"/>
    <w:rsid w:val="4F7351E8"/>
    <w:rsid w:val="4F7950EB"/>
    <w:rsid w:val="4FC75B0C"/>
    <w:rsid w:val="500569C2"/>
    <w:rsid w:val="504664F3"/>
    <w:rsid w:val="506033A3"/>
    <w:rsid w:val="50C57353"/>
    <w:rsid w:val="50D06659"/>
    <w:rsid w:val="517802FB"/>
    <w:rsid w:val="521C7AA6"/>
    <w:rsid w:val="52385A9A"/>
    <w:rsid w:val="52DB1554"/>
    <w:rsid w:val="52EF1631"/>
    <w:rsid w:val="53262F7B"/>
    <w:rsid w:val="53554650"/>
    <w:rsid w:val="536D0879"/>
    <w:rsid w:val="53D20EE9"/>
    <w:rsid w:val="54694BB5"/>
    <w:rsid w:val="54D07145"/>
    <w:rsid w:val="553F7F52"/>
    <w:rsid w:val="55DA564E"/>
    <w:rsid w:val="55F000A3"/>
    <w:rsid w:val="56D75964"/>
    <w:rsid w:val="577B0912"/>
    <w:rsid w:val="5854027E"/>
    <w:rsid w:val="589F35CE"/>
    <w:rsid w:val="58B30ED4"/>
    <w:rsid w:val="58D72613"/>
    <w:rsid w:val="59852551"/>
    <w:rsid w:val="5A265E83"/>
    <w:rsid w:val="5A7871E4"/>
    <w:rsid w:val="5AB26CDA"/>
    <w:rsid w:val="5B3F736F"/>
    <w:rsid w:val="5B700723"/>
    <w:rsid w:val="5BA6092E"/>
    <w:rsid w:val="5BD13050"/>
    <w:rsid w:val="5C391CD8"/>
    <w:rsid w:val="5C7853AF"/>
    <w:rsid w:val="5CC816F1"/>
    <w:rsid w:val="5CCA75A2"/>
    <w:rsid w:val="5CF5642E"/>
    <w:rsid w:val="5D160041"/>
    <w:rsid w:val="5D226F4D"/>
    <w:rsid w:val="5D2D5056"/>
    <w:rsid w:val="5D2F3464"/>
    <w:rsid w:val="5D5E0913"/>
    <w:rsid w:val="5D69164E"/>
    <w:rsid w:val="5E8E11FD"/>
    <w:rsid w:val="5EC64BDD"/>
    <w:rsid w:val="5ECD0FD6"/>
    <w:rsid w:val="5EE4045B"/>
    <w:rsid w:val="5F551A10"/>
    <w:rsid w:val="5FD02C9D"/>
    <w:rsid w:val="5FD07741"/>
    <w:rsid w:val="5FE76C60"/>
    <w:rsid w:val="600F7D2C"/>
    <w:rsid w:val="608B5801"/>
    <w:rsid w:val="60C10E67"/>
    <w:rsid w:val="60C413D5"/>
    <w:rsid w:val="60CA76B7"/>
    <w:rsid w:val="60D77C59"/>
    <w:rsid w:val="6164710B"/>
    <w:rsid w:val="61EA2B72"/>
    <w:rsid w:val="62087073"/>
    <w:rsid w:val="62406C96"/>
    <w:rsid w:val="63EB6ECD"/>
    <w:rsid w:val="6494313A"/>
    <w:rsid w:val="64EC334A"/>
    <w:rsid w:val="650C6209"/>
    <w:rsid w:val="651F77FC"/>
    <w:rsid w:val="65400A0C"/>
    <w:rsid w:val="662A3D4A"/>
    <w:rsid w:val="663B5F7F"/>
    <w:rsid w:val="66494FA5"/>
    <w:rsid w:val="666C673B"/>
    <w:rsid w:val="67E26575"/>
    <w:rsid w:val="67E639FF"/>
    <w:rsid w:val="687051C7"/>
    <w:rsid w:val="68B547FF"/>
    <w:rsid w:val="68B93CF2"/>
    <w:rsid w:val="69332512"/>
    <w:rsid w:val="69A46648"/>
    <w:rsid w:val="69BE138E"/>
    <w:rsid w:val="69CA4607"/>
    <w:rsid w:val="6AF92525"/>
    <w:rsid w:val="6B2C1E29"/>
    <w:rsid w:val="6C17501C"/>
    <w:rsid w:val="6C4D05FB"/>
    <w:rsid w:val="6CC12EC7"/>
    <w:rsid w:val="6D14673E"/>
    <w:rsid w:val="6D1745EA"/>
    <w:rsid w:val="6D4F34BA"/>
    <w:rsid w:val="6DD0542B"/>
    <w:rsid w:val="6DFB21CE"/>
    <w:rsid w:val="6EA51A07"/>
    <w:rsid w:val="6EEE27D1"/>
    <w:rsid w:val="6EF74724"/>
    <w:rsid w:val="6EFA2EAF"/>
    <w:rsid w:val="6F571C87"/>
    <w:rsid w:val="6F760200"/>
    <w:rsid w:val="6FC64835"/>
    <w:rsid w:val="6FF94523"/>
    <w:rsid w:val="702B219F"/>
    <w:rsid w:val="703A633A"/>
    <w:rsid w:val="704F7763"/>
    <w:rsid w:val="70501DD3"/>
    <w:rsid w:val="705C1019"/>
    <w:rsid w:val="708E7F4A"/>
    <w:rsid w:val="70C33852"/>
    <w:rsid w:val="70F52C7F"/>
    <w:rsid w:val="71295185"/>
    <w:rsid w:val="71525206"/>
    <w:rsid w:val="715E2497"/>
    <w:rsid w:val="716532A2"/>
    <w:rsid w:val="71704CD7"/>
    <w:rsid w:val="71CB1E97"/>
    <w:rsid w:val="71F02192"/>
    <w:rsid w:val="721C0BC8"/>
    <w:rsid w:val="72365637"/>
    <w:rsid w:val="72F1104A"/>
    <w:rsid w:val="73154C15"/>
    <w:rsid w:val="7375512A"/>
    <w:rsid w:val="744B4951"/>
    <w:rsid w:val="748D3B9B"/>
    <w:rsid w:val="749D28DA"/>
    <w:rsid w:val="74CD4976"/>
    <w:rsid w:val="75087763"/>
    <w:rsid w:val="751C2727"/>
    <w:rsid w:val="7525537B"/>
    <w:rsid w:val="75BF55EE"/>
    <w:rsid w:val="76687F65"/>
    <w:rsid w:val="77C4263F"/>
    <w:rsid w:val="77D60EC7"/>
    <w:rsid w:val="7807041F"/>
    <w:rsid w:val="789874DB"/>
    <w:rsid w:val="78C80949"/>
    <w:rsid w:val="78FF24B4"/>
    <w:rsid w:val="7A671A8C"/>
    <w:rsid w:val="7AB30B80"/>
    <w:rsid w:val="7B02183D"/>
    <w:rsid w:val="7B636EC7"/>
    <w:rsid w:val="7BD26489"/>
    <w:rsid w:val="7C0740B9"/>
    <w:rsid w:val="7C844A61"/>
    <w:rsid w:val="7CAA5F2F"/>
    <w:rsid w:val="7CB06AA6"/>
    <w:rsid w:val="7D061E7D"/>
    <w:rsid w:val="7D7149FD"/>
    <w:rsid w:val="7D89711F"/>
    <w:rsid w:val="7DFB312E"/>
    <w:rsid w:val="7EB64039"/>
    <w:rsid w:val="7EFF1C4F"/>
    <w:rsid w:val="7F4B2D7D"/>
    <w:rsid w:val="7F8426ED"/>
    <w:rsid w:val="7FB533F6"/>
    <w:rsid w:val="7FBD5F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Title1"/>
    <w:basedOn w:val="1"/>
    <w:next w:val="1"/>
    <w:qFormat/>
    <w:uiPriority w:val="99"/>
    <w:pPr>
      <w:jc w:val="center"/>
      <w:outlineLvl w:val="0"/>
    </w:pPr>
    <w:rPr>
      <w:rFonts w:ascii="Calibri Light" w:hAnsi="Calibri Light"/>
      <w:b/>
    </w:rPr>
  </w:style>
  <w:style w:type="paragraph" w:styleId="3">
    <w:name w:val="Normal Indent"/>
    <w:basedOn w:val="1"/>
    <w:next w:val="1"/>
    <w:qFormat/>
    <w:uiPriority w:val="0"/>
    <w:pPr>
      <w:ind w:firstLine="420" w:firstLineChars="200"/>
    </w:pPr>
    <w:rPr>
      <w:rFonts w:ascii="Times New Roman" w:hAnsi="Times New Roman" w:eastAsia="宋体" w:cs="Times New Roman"/>
      <w:sz w:val="32"/>
      <w:szCs w:val="32"/>
    </w:rPr>
  </w:style>
  <w:style w:type="paragraph" w:styleId="4">
    <w:name w:val="annotation text"/>
    <w:basedOn w:val="1"/>
    <w:link w:val="18"/>
    <w:unhideWhenUsed/>
    <w:qFormat/>
    <w:uiPriority w:val="0"/>
    <w:pPr>
      <w:jc w:val="left"/>
    </w:pPr>
  </w:style>
  <w:style w:type="paragraph" w:styleId="5">
    <w:name w:val="Body Text"/>
    <w:basedOn w:val="1"/>
    <w:next w:val="6"/>
    <w:qFormat/>
    <w:uiPriority w:val="0"/>
    <w:pPr>
      <w:spacing w:after="120"/>
    </w:pPr>
    <w:rPr>
      <w:rFonts w:ascii="Times New Roman" w:hAnsi="Times New Roman"/>
    </w:rPr>
  </w:style>
  <w:style w:type="paragraph" w:styleId="6">
    <w:name w:val="Title"/>
    <w:basedOn w:val="1"/>
    <w:next w:val="1"/>
    <w:qFormat/>
    <w:uiPriority w:val="0"/>
    <w:pPr>
      <w:spacing w:before="240" w:after="60"/>
      <w:jc w:val="center"/>
      <w:textAlignment w:val="baseline"/>
    </w:pPr>
    <w:rPr>
      <w:rFonts w:ascii="Cambria" w:hAnsi="Cambria"/>
      <w:b/>
      <w:bCs/>
      <w:sz w:val="32"/>
      <w:szCs w:val="32"/>
    </w:rPr>
  </w:style>
  <w:style w:type="paragraph" w:styleId="7">
    <w:name w:val="Plain Text"/>
    <w:basedOn w:val="1"/>
    <w:link w:val="19"/>
    <w:qFormat/>
    <w:uiPriority w:val="0"/>
    <w:rPr>
      <w:rFonts w:ascii="宋体" w:hAnsi="Courier New" w:eastAsia="宋体" w:cs="Courier New"/>
      <w:szCs w:val="21"/>
    </w:rPr>
  </w:style>
  <w:style w:type="paragraph" w:styleId="8">
    <w:name w:val="Balloon Text"/>
    <w:basedOn w:val="1"/>
    <w:link w:val="20"/>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99"/>
    <w:pPr>
      <w:snapToGrid w:val="0"/>
      <w:jc w:val="left"/>
    </w:pPr>
    <w:rPr>
      <w:rFonts w:ascii="Calibri" w:hAnsi="Calibri" w:cs="Times New Roman"/>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4"/>
    <w:next w:val="4"/>
    <w:link w:val="23"/>
    <w:unhideWhenUsed/>
    <w:qFormat/>
    <w:uiPriority w:val="99"/>
    <w:rPr>
      <w:b/>
      <w:bCs/>
    </w:rPr>
  </w:style>
  <w:style w:type="character" w:styleId="16">
    <w:name w:val="Strong"/>
    <w:basedOn w:val="15"/>
    <w:qFormat/>
    <w:uiPriority w:val="22"/>
    <w:rPr>
      <w:b/>
      <w:bCs/>
    </w:rPr>
  </w:style>
  <w:style w:type="character" w:styleId="17">
    <w:name w:val="annotation reference"/>
    <w:basedOn w:val="15"/>
    <w:unhideWhenUsed/>
    <w:qFormat/>
    <w:uiPriority w:val="0"/>
    <w:rPr>
      <w:sz w:val="21"/>
      <w:szCs w:val="21"/>
    </w:rPr>
  </w:style>
  <w:style w:type="character" w:customStyle="1" w:styleId="18">
    <w:name w:val="批注文字 Char"/>
    <w:basedOn w:val="15"/>
    <w:link w:val="4"/>
    <w:qFormat/>
    <w:uiPriority w:val="0"/>
  </w:style>
  <w:style w:type="character" w:customStyle="1" w:styleId="19">
    <w:name w:val="纯文本 Char"/>
    <w:basedOn w:val="15"/>
    <w:link w:val="7"/>
    <w:qFormat/>
    <w:uiPriority w:val="0"/>
    <w:rPr>
      <w:rFonts w:ascii="宋体" w:hAnsi="Courier New" w:eastAsia="宋体" w:cs="Courier New"/>
      <w:szCs w:val="21"/>
    </w:rPr>
  </w:style>
  <w:style w:type="character" w:customStyle="1" w:styleId="20">
    <w:name w:val="批注框文本 Char"/>
    <w:basedOn w:val="15"/>
    <w:link w:val="8"/>
    <w:semiHidden/>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页眉 Char"/>
    <w:basedOn w:val="15"/>
    <w:link w:val="10"/>
    <w:semiHidden/>
    <w:qFormat/>
    <w:uiPriority w:val="99"/>
    <w:rPr>
      <w:sz w:val="18"/>
      <w:szCs w:val="18"/>
    </w:rPr>
  </w:style>
  <w:style w:type="character" w:customStyle="1" w:styleId="23">
    <w:name w:val="批注主题 Char"/>
    <w:basedOn w:val="18"/>
    <w:link w:val="13"/>
    <w:semiHidden/>
    <w:qFormat/>
    <w:uiPriority w:val="99"/>
    <w:rPr>
      <w:b/>
      <w:bCs/>
    </w:rPr>
  </w:style>
  <w:style w:type="character" w:customStyle="1" w:styleId="24">
    <w:name w:val="bjh-strong"/>
    <w:basedOn w:val="15"/>
    <w:qFormat/>
    <w:uiPriority w:val="0"/>
  </w:style>
  <w:style w:type="character" w:customStyle="1" w:styleId="25">
    <w:name w:val="bjh-p"/>
    <w:basedOn w:val="15"/>
    <w:qFormat/>
    <w:uiPriority w:val="0"/>
  </w:style>
  <w:style w:type="paragraph" w:styleId="26">
    <w:name w:val="List Paragraph"/>
    <w:basedOn w:val="1"/>
    <w:qFormat/>
    <w:uiPriority w:val="34"/>
    <w:pPr>
      <w:ind w:firstLine="420" w:firstLineChars="200"/>
    </w:pPr>
  </w:style>
  <w:style w:type="paragraph" w:customStyle="1" w:styleId="27">
    <w:name w:val="_Style 25"/>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2135</Words>
  <Characters>2148</Characters>
  <Lines>183</Lines>
  <Paragraphs>51</Paragraphs>
  <TotalTime>22</TotalTime>
  <ScaleCrop>false</ScaleCrop>
  <LinksUpToDate>false</LinksUpToDate>
  <CharactersWithSpaces>2151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2021-12-21T02:44:00Z</dcterms:created>
  <dc:creator>User</dc:creator>
  <cp:lastModifiedBy>帕帕拉恰.奥斯汀</cp:lastModifiedBy>
  <cp:lastPrinted>2021-12-16T01:09:00Z</cp:lastPrinted>
  <dcterms:modified xsi:type="dcterms:W3CDTF">2026-03-20T09:55:02Z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F40BCE3B1F57422DAEC8EE8121DD4E33_13</vt:lpwstr>
  </property>
  <property fmtid="{D5CDD505-2E9C-101B-9397-08002B2CF9AE}" pid="4" name="KSOTemplateDocerSaveRecord">
    <vt:lpwstr>eyJoZGlkIjoiNDc5YWJmZjk0OTQzNWQ4YTQ1MTNiN2YxMTE0NzRjM2MiLCJ1c2VySWQiOiI2Mjk5OTA2MzkifQ==</vt:lpwstr>
  </property>
</Properties>
</file>