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  <w:t>易门县融媒体中心城镇公益性岗位招聘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lang w:bidi="ar"/>
        </w:rPr>
        <w:t>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ind w:firstLine="660" w:firstLineChars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  <w:lang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bidi="ar"/>
              </w:rPr>
              <w:t>主要</w:t>
            </w:r>
          </w:p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6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 xml:space="preserve">                                                                                   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4"/>
                <w:lang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b/>
                <w:bCs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58E7"/>
    <w:rsid w:val="203958E7"/>
    <w:rsid w:val="5A2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0" w:after="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color w:val="1A1A1A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2023-02-28T08:57:00Z</dcterms:created>
  <dc:creator>王 老 表</dc:creator>
  <cp:lastModifiedBy>王 老 表</cp:lastModifiedBy>
  <dcterms:modified xsi:type="dcterms:W3CDTF">2023-02-28T08:57:36Z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