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云南举顺建设工程</w:t>
      </w:r>
      <w:r>
        <w:rPr>
          <w:rFonts w:hint="eastAsia" w:ascii="宋体" w:hAnsi="宋体" w:eastAsia="方正小标宋简体" w:cs="方正小标宋简体"/>
          <w:sz w:val="44"/>
          <w:szCs w:val="44"/>
        </w:rPr>
        <w:t>有限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责任</w:t>
      </w:r>
      <w:r>
        <w:rPr>
          <w:rFonts w:hint="eastAsia" w:ascii="宋体" w:hAnsi="宋体" w:eastAsia="方正小标宋简体" w:cs="方正小标宋简体"/>
          <w:sz w:val="44"/>
          <w:szCs w:val="44"/>
        </w:rPr>
        <w:t>公司202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9-12月份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公开招聘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 w:eastAsia="方正小标宋简体" w:cs="方正小标宋简体"/>
          <w:sz w:val="44"/>
          <w:szCs w:val="44"/>
        </w:rPr>
        <w:t>岗位需求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10"/>
        <w:tblW w:w="139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62"/>
        <w:gridCol w:w="1329"/>
        <w:gridCol w:w="8389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招聘条件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安全副总经理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男女不限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，50周岁及以下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大专及以上学历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须持有注册安全工程师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证书及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一级建筑工程注册建造师证。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.从事建筑工程安全管理工作年限15年及以上（需提供业绩材料或图片资料）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3.具有副高级工程师及以上职称。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4</w:t>
            </w: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持有安全管理A证（企业主要负责人）或正高级工程师者优先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.工资20000元/月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起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（含五险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总工程师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男女不限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，50周岁及以下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大专及以上学历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须持有一级建筑工程注册建造师证书。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从事建筑施工技术管理工作年限15年及以上，有3个以上≥25层（或≥10万平方米）竣工工程施工管理工作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3.具有副高级工程师及以上职称。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4.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正高级工程师者优先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240" w:leftChars="0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.工资20000元/月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起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（含五险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项目经理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（一级建筑工程注册建造师）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240" w:right="0" w:hanging="240" w:hangingChars="1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男性，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大专及以上学历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须持有一级建筑工程注册建造师证书。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2.从事建筑工程管理工作年限5年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有≥25层或≥5万平方米以上竣工工程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获得省级及以上建设行政主管部门或在国内依法登记注册(登记管理机关为省级行政部门)的行业协会颁发的荣誉者优先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240" w:right="0" w:hanging="240" w:hangingChars="1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.工资12000元/月起（含五险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项目经理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（二级及以上机电注册建造师）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男性，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须持有二级及以上机电工程注册建造师证书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2.从事机电工程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管理工作年限5年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有中型以上机电工程项目管理工作相关证明材料者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获得省级及以上建设行政主管部门或在国内依法登记注册(登记管理机关为省级行政部门)的行业协会颁发的荣誉者优先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.工资10000元/月起（含五险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项目经理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（二级及以上市政工程注册建造师）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男性，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须持有二级及以上市政工程注册建造师证书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市政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施工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管理工作年限5年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有中型以上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市政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竣工工程项目管理工作相关证明材料者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获得省级及以上建设行政主管部门或在国内依法登记注册(登记管理机关为省级行政部门)的行业协会颁发的荣誉者优先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（土建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4人、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装饰装修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hint="eastAsia" w:ascii="仿宋" w:hAnsi="仿宋" w:eastAsia="方正仿宋_GBK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1.男性，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须持有该专业二级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以上注册建造师证书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2.从事施工现场主施工员或技术负责人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以上或完成过2个中型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土建、装饰装修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项目的现场施工管理工作（需提供业绩材料或图片资料）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持有该专业一级注册建造师证书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二级注册建造师证书者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，持有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一级注册建造师证书者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安装工长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1.男性，50周岁及以下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须具有安装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专业相关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工程师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以上技术职称，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持有二级及以上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机电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专业建造师证书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2.熟悉消防工程、人防工程、水电安装工程、强弱电变配电系统安装工程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过3个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单项安装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，独立完成过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3个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单项安装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者优先。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4.从事安装工程管理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年限10年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5.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二级注册建造师证书者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，持有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一级注册建造师证书者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造价工程师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（土建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专业3人、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安装专业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男女不限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须持有该专业二级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以上注册造价师证书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2.从事工程造价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提供工程造价工作相关证明材料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，熟悉工程造价工作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持有一级注册造价师证书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二级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注册造价师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，持有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该专业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一级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注册造价师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证书者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val="en-US" w:eastAsia="zh-CN"/>
              </w:rPr>
              <w:t>招投标员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男女不限，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45周岁及以下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熟悉项目管理招投标等基本工作要求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2.从事项目管理招标投标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年限3年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持有造价工程师证者优先（需提供业绩材料或图片资料）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3.工资6000元/月起（含五险二金）。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资料员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（工程类）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1.男女不限，4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能熟练操作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工程类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资料软件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2.独立完成过从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工程类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项目开工至竣工备案全套资料（需提供业绩材料或图片资料）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从事工程类资料员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工作年限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持有建筑资料员证书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安全员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1.男女不限，45周岁及以下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须持有云南省企业安全管理C证，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且从事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建筑工程安全生产管理工作年限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有省级以上标化工地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管理工作相关证明材料者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持有注册安全工程师证者或持有C3证书者优先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助理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安全员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107" w:beforeAutospacing="0" w:after="0" w:afterAutospacing="0" w:line="360" w:lineRule="exact"/>
              <w:ind w:left="0" w:right="0" w:rightChars="0"/>
              <w:jc w:val="left"/>
              <w:rPr>
                <w:rFonts w:ascii="宋体" w:hAnsi="宋体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1.男女不限，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全日制本科及以上学历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，建筑工程类专业，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2021年、2022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年大学毕业生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(质检员)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1.男性，4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员工作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年限3年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以上或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从事过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1个项目的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员工作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2.持有建筑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员或质检员从业资格证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.工资6000元/月起（含五险二金）。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助理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(质检员)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107" w:beforeAutospacing="0" w:after="0" w:afterAutospacing="0" w:line="360" w:lineRule="exact"/>
              <w:ind w:left="0" w:right="0" w:rightChars="0"/>
              <w:jc w:val="left"/>
              <w:rPr>
                <w:rFonts w:ascii="宋体" w:hAnsi="宋体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1.男女不限，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全日制本科及以上学历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，建筑工程类专业，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2021年、2022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年大学毕业生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材料员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1.男性，4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从事材料员工作年限3年及以上或从事过1个项目的材料员工作（需提供业绩材料或图片资料）。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2.材料员工作年限在10年及以上者优先。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3.工资6000元/月起（含五险二金）。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助理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材料员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107" w:beforeAutospacing="0" w:after="0" w:afterAutospacing="0" w:line="360" w:lineRule="exact"/>
              <w:ind w:left="0" w:right="0" w:rightChars="0"/>
              <w:jc w:val="left"/>
              <w:rPr>
                <w:rFonts w:ascii="宋体" w:hAnsi="宋体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1.男女不限，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全日制本科及以上学历</w:t>
            </w:r>
            <w:r>
              <w:rPr>
                <w:rFonts w:hint="eastAsia" w:ascii="宋体" w:hAnsi="宋体" w:eastAsia="仿宋" w:cs="仿宋"/>
                <w:sz w:val="24"/>
                <w:szCs w:val="24"/>
                <w:highlight w:val="none"/>
                <w:lang w:eastAsia="zh-CN"/>
              </w:rPr>
              <w:t>，建筑工程类专业，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2021年、2022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年大学毕业生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劳务管理员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400" w:lineRule="exact"/>
              <w:ind w:left="240" w:right="0" w:hanging="240" w:hangingChars="10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男女不限，4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，大专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，财经类专业，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劳务管理员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工作年限3年及以上或从事过1个项目的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劳务管理员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工作（需提供业绩材料或图片资料）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持劳务员证者优先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.工资6000元/月起（含五险二金）。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施工机械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管理员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pStyle w:val="23"/>
              <w:keepNext w:val="0"/>
              <w:keepLines w:val="0"/>
              <w:suppressLineNumbers w:val="0"/>
              <w:spacing w:before="107" w:beforeAutospacing="0" w:after="0" w:afterAutospacing="0" w:line="360" w:lineRule="exact"/>
              <w:ind w:left="112" w:right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1.男性，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专及以上学历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须持有机械员执业资格证书，从事施工机械管理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以上，具有相应管理经验（需提供业绩材料或图片资料）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2.熟悉施工现场大中型施工机械设备管理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专职电工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男性，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50周岁及以下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初中及以上学历，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须持有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建筑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电工执业资格证书，有实际操作能力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2.熟悉施工现场高低压配电系统、用电设备，独立完成过单位施工用电管理工作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3.从事施工用电管理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以上或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  <w:t>从事过1个项目的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专职电工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（需提供业绩材料或图片资料）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.工资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行政文员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男女不限，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35周岁及以下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全日制本科及以上学历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有3年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以上相关工作经历，有较强的公文写作能力和新闻报道水平，每分钟打字80字以上，熟悉Office等各类办公软件，具有良好的语言表达与组织、协调能力（需提供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工作证明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材料）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有国企综合办公室、行政管理办公室工作经验者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中共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正式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党员优先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人力资源主管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1.男女不限，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45周岁及以下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全日制本科及以上学历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行政管理</w:t>
            </w:r>
            <w:r>
              <w:rPr>
                <w:rFonts w:hint="eastAsia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人力资源</w:t>
            </w:r>
            <w:r>
              <w:rPr>
                <w:rFonts w:hint="eastAsia" w:eastAsia="方正仿宋_GBK" w:cs="方正仿宋_GBK"/>
                <w:sz w:val="24"/>
                <w:highlight w:val="none"/>
                <w:lang w:eastAsia="zh-CN"/>
              </w:rPr>
              <w:t>管理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熟悉人力资源管理流程和相关法律法规，熟悉合同管理、薪酬制度、绩效考核、用人机制、保险福利待遇及人员培训等方面的政策要求和业务办理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2.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持有人力资源管理师证书，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具备现代人力资源管理理念和管理能力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从事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人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源管理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工作证明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材料）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方正仿宋_GBK" w:cs="方正仿宋_GBK"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工资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000元/月起（含五险二金）。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主办会计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男女不限，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45周岁及以下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全日制大学本科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财经类专业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须持有中级会计师证书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从事建筑行业主办会计工作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年限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5年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以上（需提供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  <w:lang w:eastAsia="zh-CN"/>
              </w:rPr>
              <w:t>工作证明</w:t>
            </w:r>
            <w:r>
              <w:rPr>
                <w:rFonts w:hint="eastAsia" w:ascii="宋体" w:hAnsi="宋体" w:eastAsia="方正仿宋_GBK" w:cs="方正仿宋_GBK"/>
                <w:sz w:val="24"/>
                <w:highlight w:val="none"/>
              </w:rPr>
              <w:t>材料）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.工资</w:t>
            </w:r>
            <w:r>
              <w:rPr>
                <w:rFonts w:hint="eastAsia" w:eastAsia="方正仿宋_GBK" w:cs="方正仿宋_GBK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eastAsia="方正仿宋_GBK" w:cs="方正仿宋_GBK"/>
                <w:sz w:val="24"/>
                <w:highlight w:val="none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元/月起（含五险二金）。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sz w:val="24"/>
                <w:szCs w:val="24"/>
                <w:highlight w:val="none"/>
                <w:lang w:val="en-US" w:eastAsia="zh-CN"/>
              </w:rPr>
              <w:t>职称及证书补贴按公司相关规定执行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共计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69人</w:t>
            </w:r>
          </w:p>
        </w:tc>
        <w:tc>
          <w:tcPr>
            <w:tcW w:w="83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134" w:right="2098" w:bottom="0" w:left="1984" w:header="0" w:footer="1361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</w:pPr>
    <w:r>
      <w:rPr>
        <w:rFonts w:hint="eastAsia" w:ascii="仿宋_GB2312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仿宋_GB2312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4BD44"/>
    <w:multiLevelType w:val="singleLevel"/>
    <w:tmpl w:val="8804B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95A6D9"/>
    <w:multiLevelType w:val="singleLevel"/>
    <w:tmpl w:val="A095A6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D2B664"/>
    <w:multiLevelType w:val="singleLevel"/>
    <w:tmpl w:val="ACD2B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56410F"/>
    <w:multiLevelType w:val="singleLevel"/>
    <w:tmpl w:val="BE5641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3C9C471"/>
    <w:multiLevelType w:val="singleLevel"/>
    <w:tmpl w:val="13C9C4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593990"/>
    <w:multiLevelType w:val="singleLevel"/>
    <w:tmpl w:val="27593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7AF26E3"/>
    <w:multiLevelType w:val="singleLevel"/>
    <w:tmpl w:val="47AF2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0488068"/>
    <w:multiLevelType w:val="singleLevel"/>
    <w:tmpl w:val="60488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5A"/>
    <w:rsid w:val="000813A4"/>
    <w:rsid w:val="000D13D4"/>
    <w:rsid w:val="00153751"/>
    <w:rsid w:val="001A3406"/>
    <w:rsid w:val="0021298F"/>
    <w:rsid w:val="00217864"/>
    <w:rsid w:val="002C1650"/>
    <w:rsid w:val="002D69B9"/>
    <w:rsid w:val="002E6B49"/>
    <w:rsid w:val="00310574"/>
    <w:rsid w:val="00314AAC"/>
    <w:rsid w:val="00345030"/>
    <w:rsid w:val="00427CDE"/>
    <w:rsid w:val="0043570F"/>
    <w:rsid w:val="004360CF"/>
    <w:rsid w:val="0059160B"/>
    <w:rsid w:val="0059263B"/>
    <w:rsid w:val="005E132A"/>
    <w:rsid w:val="00620084"/>
    <w:rsid w:val="00703026"/>
    <w:rsid w:val="0077273A"/>
    <w:rsid w:val="00785C6F"/>
    <w:rsid w:val="007C0993"/>
    <w:rsid w:val="00804376"/>
    <w:rsid w:val="008367AD"/>
    <w:rsid w:val="008375DD"/>
    <w:rsid w:val="008769A6"/>
    <w:rsid w:val="008800C5"/>
    <w:rsid w:val="008B1517"/>
    <w:rsid w:val="008C61A7"/>
    <w:rsid w:val="008E49B4"/>
    <w:rsid w:val="0096085A"/>
    <w:rsid w:val="00AF5D5B"/>
    <w:rsid w:val="00B07278"/>
    <w:rsid w:val="00BD0C32"/>
    <w:rsid w:val="00BE6040"/>
    <w:rsid w:val="00C613BB"/>
    <w:rsid w:val="00C85C1B"/>
    <w:rsid w:val="00CB68E6"/>
    <w:rsid w:val="00CD544F"/>
    <w:rsid w:val="00D06D88"/>
    <w:rsid w:val="00E172C1"/>
    <w:rsid w:val="00E9017F"/>
    <w:rsid w:val="00EB0113"/>
    <w:rsid w:val="00ED5875"/>
    <w:rsid w:val="00F24062"/>
    <w:rsid w:val="00FB224D"/>
    <w:rsid w:val="01245ECF"/>
    <w:rsid w:val="01744FC1"/>
    <w:rsid w:val="017B2312"/>
    <w:rsid w:val="0202644E"/>
    <w:rsid w:val="022F10F1"/>
    <w:rsid w:val="028B3B06"/>
    <w:rsid w:val="03017144"/>
    <w:rsid w:val="03892AAC"/>
    <w:rsid w:val="04942C30"/>
    <w:rsid w:val="04B22E6D"/>
    <w:rsid w:val="055430D8"/>
    <w:rsid w:val="07765FD3"/>
    <w:rsid w:val="079B4341"/>
    <w:rsid w:val="07E26E12"/>
    <w:rsid w:val="07F753EA"/>
    <w:rsid w:val="08F25DDC"/>
    <w:rsid w:val="0A705063"/>
    <w:rsid w:val="0A7E768D"/>
    <w:rsid w:val="0A862C36"/>
    <w:rsid w:val="0B255B7A"/>
    <w:rsid w:val="0B7A7B70"/>
    <w:rsid w:val="0BCC2495"/>
    <w:rsid w:val="0C440DDD"/>
    <w:rsid w:val="0C4A45E9"/>
    <w:rsid w:val="0C967A23"/>
    <w:rsid w:val="0CB43B93"/>
    <w:rsid w:val="0CF47B1C"/>
    <w:rsid w:val="0D295FF5"/>
    <w:rsid w:val="0D2F1AB1"/>
    <w:rsid w:val="0D3E30A5"/>
    <w:rsid w:val="0DA37B8D"/>
    <w:rsid w:val="0DDF293E"/>
    <w:rsid w:val="0DE445A9"/>
    <w:rsid w:val="0DED0C99"/>
    <w:rsid w:val="0E9E6E83"/>
    <w:rsid w:val="0F59090A"/>
    <w:rsid w:val="10DB7FD6"/>
    <w:rsid w:val="11470B2D"/>
    <w:rsid w:val="11B02F81"/>
    <w:rsid w:val="11B14A63"/>
    <w:rsid w:val="125E656F"/>
    <w:rsid w:val="129533A6"/>
    <w:rsid w:val="12E13814"/>
    <w:rsid w:val="13781BFB"/>
    <w:rsid w:val="13845C17"/>
    <w:rsid w:val="13D33A67"/>
    <w:rsid w:val="14891213"/>
    <w:rsid w:val="14C67064"/>
    <w:rsid w:val="14EF4994"/>
    <w:rsid w:val="15290009"/>
    <w:rsid w:val="1550587B"/>
    <w:rsid w:val="155D1443"/>
    <w:rsid w:val="156F3F85"/>
    <w:rsid w:val="16073217"/>
    <w:rsid w:val="167B5D9B"/>
    <w:rsid w:val="16AF0D84"/>
    <w:rsid w:val="17003868"/>
    <w:rsid w:val="17457883"/>
    <w:rsid w:val="17CE5444"/>
    <w:rsid w:val="18627888"/>
    <w:rsid w:val="194C28EF"/>
    <w:rsid w:val="19BD1F50"/>
    <w:rsid w:val="1A7C053C"/>
    <w:rsid w:val="1BE25C98"/>
    <w:rsid w:val="1C7B0046"/>
    <w:rsid w:val="1C8A1EDC"/>
    <w:rsid w:val="1C9F0113"/>
    <w:rsid w:val="1D2F14FD"/>
    <w:rsid w:val="1D6F5DE0"/>
    <w:rsid w:val="1DB621B7"/>
    <w:rsid w:val="1E240E63"/>
    <w:rsid w:val="1E5147A5"/>
    <w:rsid w:val="1EA05847"/>
    <w:rsid w:val="1F19193D"/>
    <w:rsid w:val="1F7E5B52"/>
    <w:rsid w:val="1FEB6470"/>
    <w:rsid w:val="203109FD"/>
    <w:rsid w:val="2051400A"/>
    <w:rsid w:val="20E70D6B"/>
    <w:rsid w:val="21756976"/>
    <w:rsid w:val="21A76D1A"/>
    <w:rsid w:val="22940052"/>
    <w:rsid w:val="22F218E4"/>
    <w:rsid w:val="235F4F62"/>
    <w:rsid w:val="240F5567"/>
    <w:rsid w:val="24964B64"/>
    <w:rsid w:val="24CF1FB5"/>
    <w:rsid w:val="24EE0F4C"/>
    <w:rsid w:val="24F21E25"/>
    <w:rsid w:val="25656C76"/>
    <w:rsid w:val="26BE3EAB"/>
    <w:rsid w:val="274D514F"/>
    <w:rsid w:val="27BE02A2"/>
    <w:rsid w:val="27BE3422"/>
    <w:rsid w:val="28444C30"/>
    <w:rsid w:val="28B0320B"/>
    <w:rsid w:val="28C24A11"/>
    <w:rsid w:val="290F4BA2"/>
    <w:rsid w:val="294622ED"/>
    <w:rsid w:val="295B2C01"/>
    <w:rsid w:val="29D65512"/>
    <w:rsid w:val="2A2B1492"/>
    <w:rsid w:val="2AA970EE"/>
    <w:rsid w:val="2AC03E0C"/>
    <w:rsid w:val="2B696991"/>
    <w:rsid w:val="2B9E3562"/>
    <w:rsid w:val="2C261C77"/>
    <w:rsid w:val="2C4F409D"/>
    <w:rsid w:val="2C745585"/>
    <w:rsid w:val="2CA63A1C"/>
    <w:rsid w:val="2CBC3239"/>
    <w:rsid w:val="2D03018A"/>
    <w:rsid w:val="2D3E6D69"/>
    <w:rsid w:val="2D8F7574"/>
    <w:rsid w:val="2DDF0945"/>
    <w:rsid w:val="2E110B3C"/>
    <w:rsid w:val="2E4D20D2"/>
    <w:rsid w:val="2E9B7F1C"/>
    <w:rsid w:val="2EA15205"/>
    <w:rsid w:val="2EC63D13"/>
    <w:rsid w:val="2F243EBC"/>
    <w:rsid w:val="2F65249B"/>
    <w:rsid w:val="2F816A05"/>
    <w:rsid w:val="2F8E0EB5"/>
    <w:rsid w:val="2FC41FB3"/>
    <w:rsid w:val="300D2040"/>
    <w:rsid w:val="300F1510"/>
    <w:rsid w:val="309F05EE"/>
    <w:rsid w:val="30AB27C3"/>
    <w:rsid w:val="30AD057B"/>
    <w:rsid w:val="312D3A81"/>
    <w:rsid w:val="312E33A6"/>
    <w:rsid w:val="31324493"/>
    <w:rsid w:val="31540124"/>
    <w:rsid w:val="31B2087D"/>
    <w:rsid w:val="31D51C55"/>
    <w:rsid w:val="32710981"/>
    <w:rsid w:val="327B2D52"/>
    <w:rsid w:val="328C56F3"/>
    <w:rsid w:val="338B65CC"/>
    <w:rsid w:val="33A5355A"/>
    <w:rsid w:val="340B0D8E"/>
    <w:rsid w:val="347E514C"/>
    <w:rsid w:val="34E702AE"/>
    <w:rsid w:val="35903802"/>
    <w:rsid w:val="35A6166A"/>
    <w:rsid w:val="35F87434"/>
    <w:rsid w:val="366250A7"/>
    <w:rsid w:val="36880D64"/>
    <w:rsid w:val="36DC14A5"/>
    <w:rsid w:val="36F20B68"/>
    <w:rsid w:val="38020D5B"/>
    <w:rsid w:val="382F2FA6"/>
    <w:rsid w:val="388F40F1"/>
    <w:rsid w:val="391767BF"/>
    <w:rsid w:val="39E11247"/>
    <w:rsid w:val="3A685E48"/>
    <w:rsid w:val="3AFF6BA4"/>
    <w:rsid w:val="3B09504F"/>
    <w:rsid w:val="3B7353F9"/>
    <w:rsid w:val="3BCA57CE"/>
    <w:rsid w:val="3CA53DBA"/>
    <w:rsid w:val="3D3F78C5"/>
    <w:rsid w:val="3D433427"/>
    <w:rsid w:val="3EE61C1E"/>
    <w:rsid w:val="400D57B4"/>
    <w:rsid w:val="418D46B4"/>
    <w:rsid w:val="42274F97"/>
    <w:rsid w:val="42BD6580"/>
    <w:rsid w:val="431270AB"/>
    <w:rsid w:val="433814C5"/>
    <w:rsid w:val="43E62E67"/>
    <w:rsid w:val="443075ED"/>
    <w:rsid w:val="459C32D4"/>
    <w:rsid w:val="45CB418E"/>
    <w:rsid w:val="46360DB7"/>
    <w:rsid w:val="466A22D5"/>
    <w:rsid w:val="467942B5"/>
    <w:rsid w:val="46C151E6"/>
    <w:rsid w:val="47075B68"/>
    <w:rsid w:val="471F4C99"/>
    <w:rsid w:val="472038E9"/>
    <w:rsid w:val="474C6DE3"/>
    <w:rsid w:val="47FA55FB"/>
    <w:rsid w:val="48112501"/>
    <w:rsid w:val="484300E3"/>
    <w:rsid w:val="484841BF"/>
    <w:rsid w:val="484C4507"/>
    <w:rsid w:val="485411B4"/>
    <w:rsid w:val="485D11A2"/>
    <w:rsid w:val="48825363"/>
    <w:rsid w:val="49F21C9D"/>
    <w:rsid w:val="4B47152E"/>
    <w:rsid w:val="4B5B309A"/>
    <w:rsid w:val="4B9F620B"/>
    <w:rsid w:val="4CC977F9"/>
    <w:rsid w:val="4D993102"/>
    <w:rsid w:val="4DD84E1B"/>
    <w:rsid w:val="4E0E0F6C"/>
    <w:rsid w:val="4E200178"/>
    <w:rsid w:val="4E293841"/>
    <w:rsid w:val="4E6E262B"/>
    <w:rsid w:val="4EB60FB0"/>
    <w:rsid w:val="4F392AF5"/>
    <w:rsid w:val="50743C30"/>
    <w:rsid w:val="509652DB"/>
    <w:rsid w:val="50C3185E"/>
    <w:rsid w:val="518E4671"/>
    <w:rsid w:val="52853EEC"/>
    <w:rsid w:val="52A32077"/>
    <w:rsid w:val="535A112A"/>
    <w:rsid w:val="53A50B9F"/>
    <w:rsid w:val="53E37E38"/>
    <w:rsid w:val="53FC7457"/>
    <w:rsid w:val="54457E64"/>
    <w:rsid w:val="549469DE"/>
    <w:rsid w:val="54F74386"/>
    <w:rsid w:val="551C53C0"/>
    <w:rsid w:val="558507FD"/>
    <w:rsid w:val="55D27D7A"/>
    <w:rsid w:val="564164BD"/>
    <w:rsid w:val="569A650D"/>
    <w:rsid w:val="56A3052D"/>
    <w:rsid w:val="56AB3910"/>
    <w:rsid w:val="56F56FDA"/>
    <w:rsid w:val="57686CC2"/>
    <w:rsid w:val="5780742E"/>
    <w:rsid w:val="59204132"/>
    <w:rsid w:val="59B918FD"/>
    <w:rsid w:val="59B92C1B"/>
    <w:rsid w:val="5A677056"/>
    <w:rsid w:val="5AC44B96"/>
    <w:rsid w:val="5B225E79"/>
    <w:rsid w:val="5B8A43AA"/>
    <w:rsid w:val="5BB6370E"/>
    <w:rsid w:val="5BEA0A2E"/>
    <w:rsid w:val="5C6222AB"/>
    <w:rsid w:val="5DD65A65"/>
    <w:rsid w:val="5E075556"/>
    <w:rsid w:val="5E470AF1"/>
    <w:rsid w:val="5FC03B8D"/>
    <w:rsid w:val="601A17A6"/>
    <w:rsid w:val="602B617E"/>
    <w:rsid w:val="60563AD9"/>
    <w:rsid w:val="605E09DE"/>
    <w:rsid w:val="60AA40D3"/>
    <w:rsid w:val="60BE57EE"/>
    <w:rsid w:val="613C0EE9"/>
    <w:rsid w:val="62005F74"/>
    <w:rsid w:val="629C0E35"/>
    <w:rsid w:val="62D03D02"/>
    <w:rsid w:val="63346F1D"/>
    <w:rsid w:val="63DE4057"/>
    <w:rsid w:val="64176838"/>
    <w:rsid w:val="644D758A"/>
    <w:rsid w:val="646446F9"/>
    <w:rsid w:val="64A077D9"/>
    <w:rsid w:val="65223253"/>
    <w:rsid w:val="65331233"/>
    <w:rsid w:val="65552298"/>
    <w:rsid w:val="65F57AA5"/>
    <w:rsid w:val="66AA2E4D"/>
    <w:rsid w:val="66CA4E00"/>
    <w:rsid w:val="66E82BFA"/>
    <w:rsid w:val="671F5C91"/>
    <w:rsid w:val="678544E9"/>
    <w:rsid w:val="67E035D4"/>
    <w:rsid w:val="681D332D"/>
    <w:rsid w:val="691439A6"/>
    <w:rsid w:val="6A811099"/>
    <w:rsid w:val="6A8A3EBA"/>
    <w:rsid w:val="6B6A797F"/>
    <w:rsid w:val="6B923EA6"/>
    <w:rsid w:val="6C682FF6"/>
    <w:rsid w:val="6C737A6B"/>
    <w:rsid w:val="6D193511"/>
    <w:rsid w:val="6D334DD3"/>
    <w:rsid w:val="6DC82ABD"/>
    <w:rsid w:val="6E2F7C1F"/>
    <w:rsid w:val="6E4966C0"/>
    <w:rsid w:val="6E695431"/>
    <w:rsid w:val="6EC63127"/>
    <w:rsid w:val="6EF90745"/>
    <w:rsid w:val="6F5F2C30"/>
    <w:rsid w:val="6FA247F9"/>
    <w:rsid w:val="6FF41AE0"/>
    <w:rsid w:val="709222A6"/>
    <w:rsid w:val="7163307A"/>
    <w:rsid w:val="72495498"/>
    <w:rsid w:val="725A6454"/>
    <w:rsid w:val="727C36AC"/>
    <w:rsid w:val="737A4A5A"/>
    <w:rsid w:val="738F2252"/>
    <w:rsid w:val="73B97378"/>
    <w:rsid w:val="73D839F4"/>
    <w:rsid w:val="73F02FBB"/>
    <w:rsid w:val="744206A5"/>
    <w:rsid w:val="744E5F5F"/>
    <w:rsid w:val="7494131E"/>
    <w:rsid w:val="753234B6"/>
    <w:rsid w:val="7535020D"/>
    <w:rsid w:val="75D469D1"/>
    <w:rsid w:val="77382820"/>
    <w:rsid w:val="77CB5222"/>
    <w:rsid w:val="78532B99"/>
    <w:rsid w:val="78DF4361"/>
    <w:rsid w:val="79370BA7"/>
    <w:rsid w:val="797B710A"/>
    <w:rsid w:val="79885397"/>
    <w:rsid w:val="79DA33D3"/>
    <w:rsid w:val="79E77FC2"/>
    <w:rsid w:val="7A531167"/>
    <w:rsid w:val="7A9E40C7"/>
    <w:rsid w:val="7AE31D4A"/>
    <w:rsid w:val="7AF52ED8"/>
    <w:rsid w:val="7B1E6263"/>
    <w:rsid w:val="7B3671EC"/>
    <w:rsid w:val="7B8E477B"/>
    <w:rsid w:val="7C156278"/>
    <w:rsid w:val="7C157D80"/>
    <w:rsid w:val="7C375463"/>
    <w:rsid w:val="7C9961C5"/>
    <w:rsid w:val="7CB41583"/>
    <w:rsid w:val="7D190E94"/>
    <w:rsid w:val="7D793D9D"/>
    <w:rsid w:val="7ED472E1"/>
    <w:rsid w:val="7F8239D4"/>
    <w:rsid w:val="7F9017C4"/>
    <w:rsid w:val="7F92266E"/>
    <w:rsid w:val="7FD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adjustRightInd w:val="0"/>
      <w:spacing w:before="20" w:line="200" w:lineRule="exact"/>
      <w:jc w:val="center"/>
      <w:textAlignment w:val="baseline"/>
      <w:outlineLvl w:val="3"/>
    </w:pPr>
    <w:rPr>
      <w:rFonts w:ascii="Arial" w:hAnsi="Arial" w:eastAsia="仿宋_GB2312"/>
      <w:b/>
      <w:kern w:val="0"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unhideWhenUsed/>
    <w:qFormat/>
    <w:uiPriority w:val="0"/>
    <w:rPr>
      <w:szCs w:val="24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nhideWhenUsed/>
    <w:qFormat/>
    <w:uiPriority w:val="99"/>
    <w:rPr>
      <w:color w:val="333333"/>
      <w:u w:val="none"/>
    </w:rPr>
  </w:style>
  <w:style w:type="character" w:styleId="15">
    <w:name w:val="Emphasis"/>
    <w:basedOn w:val="11"/>
    <w:qFormat/>
    <w:uiPriority w:val="20"/>
  </w:style>
  <w:style w:type="character" w:styleId="16">
    <w:name w:val="Hyperlink"/>
    <w:basedOn w:val="11"/>
    <w:unhideWhenUsed/>
    <w:qFormat/>
    <w:uiPriority w:val="99"/>
    <w:rPr>
      <w:color w:val="CC0000"/>
      <w:u w:val="none"/>
    </w:rPr>
  </w:style>
  <w:style w:type="character" w:customStyle="1" w:styleId="17">
    <w:name w:val="页眉 Char"/>
    <w:basedOn w:val="11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bsharetext"/>
    <w:basedOn w:val="11"/>
    <w:qFormat/>
    <w:uiPriority w:val="0"/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2">
    <w:name w:val="NormalCharacter"/>
    <w:semiHidden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dlhy</Company>
  <Pages>2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2018-08-20T02:57:00Z</dcterms:created>
  <dc:creator>董建勋</dc:creator>
  <cp:lastModifiedBy>Administrator</cp:lastModifiedBy>
  <cp:lastPrinted>2022-08-18T01:59:00Z</cp:lastPrinted>
  <dcterms:modified xsi:type="dcterms:W3CDTF">2022-10-29T04:09:57Z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2BE0723ECA4149F7B3CB7EB5A2FC9A18</vt:lpwstr>
  </property>
</Properties>
</file>