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Style w:val="6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Style w:val="6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Style w:val="6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2023年共青城市公安局面向社会公开招聘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合同制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工作人员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报名表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4"/>
        <w:tblW w:w="9191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384"/>
        <w:gridCol w:w="947"/>
        <w:gridCol w:w="1023"/>
        <w:gridCol w:w="1611"/>
        <w:gridCol w:w="1095"/>
        <w:gridCol w:w="1454"/>
      </w:tblGrid>
      <w:tr>
        <w:trPr>
          <w:trHeight w:val="713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是否同意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调剂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院校及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5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75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5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报考人员签名：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ZDgyODEzZDY3YTA4Y2RiNjc3MDU4YzJjZjgwMDAifQ=="/>
  </w:docVars>
  <w:rsids>
    <w:rsidRoot w:val="36594A4D"/>
    <w:rsid w:val="365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2023-11-20T07:30:00Z</dcterms:created>
  <dc:creator>滴滴答答啦啦啦</dc:creator>
  <cp:lastModifiedBy>滴滴答答啦啦啦</cp:lastModifiedBy>
  <dcterms:modified xsi:type="dcterms:W3CDTF">2023-11-20T07:30:25Z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3A1AD8CD58FE48FEAA07B43CF5B44BBB_11</vt:lpwstr>
  </property>
</Properties>
</file>