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spacing w:beforeAutospacing="0" w:afterAutospacing="0" w:line="585" w:lineRule="atLeast"/>
        <w:rPr>
          <w:rFonts w:asciiTheme="minorEastAsia" w:hAnsiTheme="minorEastAsia" w:eastAsiaTheme="minorEastAsia"/>
          <w:bCs/>
          <w:kern w:val="2"/>
          <w:sz w:val="28"/>
          <w:szCs w:val="28"/>
        </w:rPr>
      </w:pPr>
      <w:r>
        <w:rPr>
          <w:rFonts w:hint="eastAsia" w:asciiTheme="minorEastAsia" w:hAnsiTheme="minorEastAsia" w:eastAsiaTheme="minorEastAsia"/>
          <w:bCs/>
          <w:kern w:val="2"/>
          <w:sz w:val="28"/>
          <w:szCs w:val="28"/>
        </w:rPr>
        <w:t>附件2</w:t>
      </w:r>
    </w:p>
    <w:p>
      <w:pPr>
        <w:pStyle w:val="4"/>
        <w:widowControl/>
        <w:spacing w:beforeAutospacing="0" w:afterAutospacing="0" w:line="600" w:lineRule="exact"/>
        <w:jc w:val="center"/>
        <w:rPr>
          <w:rFonts w:ascii="方正小标宋简体" w:eastAsia="方正小标宋简体"/>
          <w:bCs/>
          <w:kern w:val="2"/>
          <w:sz w:val="44"/>
          <w:szCs w:val="44"/>
        </w:rPr>
      </w:pPr>
      <w:r>
        <w:rPr>
          <w:rFonts w:hint="eastAsia" w:ascii="方正小标宋简体" w:eastAsia="方正小标宋简体"/>
          <w:bCs/>
          <w:kern w:val="2"/>
          <w:sz w:val="44"/>
          <w:szCs w:val="44"/>
        </w:rPr>
        <w:t>金华市公安局轨道交通治安管理分局</w:t>
      </w:r>
    </w:p>
    <w:p>
      <w:pPr>
        <w:pStyle w:val="4"/>
        <w:widowControl/>
        <w:spacing w:beforeAutospacing="0" w:afterAutospacing="0" w:line="600" w:lineRule="exact"/>
        <w:jc w:val="center"/>
        <w:rPr>
          <w:rFonts w:ascii="方正小标宋简体" w:eastAsia="方正小标宋简体"/>
          <w:bCs/>
          <w:sz w:val="44"/>
          <w:szCs w:val="44"/>
        </w:rPr>
      </w:pPr>
      <w:r>
        <w:rPr>
          <w:rFonts w:hint="eastAsia" w:ascii="方正小标宋简体" w:eastAsia="方正小标宋简体"/>
          <w:bCs/>
          <w:kern w:val="2"/>
          <w:sz w:val="44"/>
          <w:szCs w:val="44"/>
        </w:rPr>
        <w:t>招聘警务辅助人员</w:t>
      </w:r>
      <w:r>
        <w:rPr>
          <w:rFonts w:hint="eastAsia" w:ascii="方正小标宋简体" w:eastAsia="方正小标宋简体"/>
          <w:bCs/>
          <w:sz w:val="44"/>
          <w:szCs w:val="44"/>
        </w:rPr>
        <w:t>体能测评实施规则</w:t>
      </w:r>
    </w:p>
    <w:p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</w:p>
    <w:p>
      <w:pPr>
        <w:pStyle w:val="4"/>
        <w:widowControl/>
        <w:spacing w:beforeAutospacing="0" w:afterAutospacing="0" w:line="60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一、10米×4往返跑 </w:t>
      </w:r>
    </w:p>
    <w:p>
      <w:pPr>
        <w:widowControl/>
        <w:spacing w:line="360" w:lineRule="auto"/>
        <w:jc w:val="left"/>
        <w:rPr>
          <w:rFonts w:ascii="仿宋_GB2312" w:hAnsi="宋体" w:eastAsia="仿宋_GB2312" w:cs="宋体"/>
          <w:kern w:val="0"/>
          <w:sz w:val="24"/>
        </w:rPr>
      </w:pPr>
      <w:r>
        <w:rPr>
          <w:rFonts w:hint="eastAsia" w:ascii="宋体" w:hAnsi="宋体" w:eastAsia="仿宋_GB2312" w:cs="宋体"/>
          <w:kern w:val="0"/>
          <w:sz w:val="24"/>
        </w:rPr>
        <w:t xml:space="preserve">   </w:t>
      </w:r>
      <w:r>
        <w:rPr>
          <w:rFonts w:hint="eastAsia" w:ascii="仿宋_GB2312" w:hAnsi="宋体" w:eastAsia="仿宋_GB2312" w:cs="宋体"/>
          <w:kern w:val="0"/>
          <w:sz w:val="24"/>
        </w:rPr>
        <w:t>场地器材：10米长的直线跑道若干条，在跑道的两端线（S1和 S2）外 30厘米处各划一条线（图 1）。木块（5厘米×10厘米）每道3块，其中2块放在S2线外的横线上，一块放在S1线外的横线上，秒表若干块，使用前应进行校正。</w:t>
      </w:r>
    </w:p>
    <w:p>
      <w:pPr>
        <w:widowControl/>
        <w:spacing w:line="360" w:lineRule="auto"/>
        <w:ind w:firstLine="555"/>
        <w:jc w:val="left"/>
        <w:rPr>
          <w:rFonts w:ascii="仿宋_GB2312" w:hAnsi="宋体" w:eastAsia="仿宋_GB2312" w:cs="宋体"/>
          <w:color w:val="auto"/>
          <w:kern w:val="0"/>
          <w:sz w:val="24"/>
        </w:rPr>
      </w:pPr>
      <w:r>
        <w:rPr>
          <w:rFonts w:hint="eastAsia" w:ascii="仿宋_GB2312" w:hAnsi="宋体" w:eastAsia="仿宋_GB2312" w:cs="宋体"/>
          <w:kern w:val="0"/>
          <w:sz w:val="24"/>
        </w:rPr>
        <w:t>测评方</w:t>
      </w:r>
      <w:bookmarkStart w:id="0" w:name="_GoBack"/>
      <w:r>
        <w:rPr>
          <w:rFonts w:hint="eastAsia" w:ascii="仿宋_GB2312" w:hAnsi="宋体" w:eastAsia="仿宋_GB2312" w:cs="宋体"/>
          <w:color w:val="auto"/>
          <w:kern w:val="0"/>
          <w:sz w:val="24"/>
        </w:rPr>
        <w:t>法：受测试者用站立式起跑，听到发令后从S1线外起跑，当跑到S2线前面，用一只手拿起一木块随即往回跑，跑到S1线前时交换木块，再跑回 S2线交换另一木块，最后持木块冲出S1线，记录跑完全程的时间。记录以秒为单位，取一位小数，第二位小数非 “0”时则进1。</w:t>
      </w:r>
    </w:p>
    <w:p>
      <w:pPr>
        <w:widowControl/>
        <w:spacing w:line="360" w:lineRule="auto"/>
        <w:ind w:firstLine="555"/>
        <w:jc w:val="left"/>
        <w:rPr>
          <w:rFonts w:ascii="仿宋_GB2312" w:hAnsi="宋体" w:eastAsia="仿宋_GB2312" w:cs="宋体"/>
          <w:color w:val="auto"/>
          <w:kern w:val="0"/>
          <w:sz w:val="24"/>
        </w:rPr>
      </w:pPr>
      <w:r>
        <w:rPr>
          <w:rFonts w:hint="eastAsia" w:ascii="仿宋_GB2312" w:hAnsi="宋体" w:eastAsia="仿宋_GB2312" w:cs="宋体"/>
          <w:color w:val="auto"/>
          <w:kern w:val="0"/>
          <w:sz w:val="24"/>
        </w:rPr>
        <w:t>注意事项：1、当受测者取放木块时，脚不要越过S1和S2线。2、每人可测试两次。</w:t>
      </w:r>
    </w:p>
    <w:bookmarkEnd w:id="0"/>
    <w:p>
      <w:pPr>
        <w:widowControl/>
        <w:spacing w:line="360" w:lineRule="auto"/>
        <w:ind w:firstLine="555"/>
        <w:jc w:val="left"/>
        <w:rPr>
          <w:rFonts w:ascii="仿宋_GB2312" w:hAnsi="宋体" w:eastAsia="仿宋_GB2312" w:cs="宋体"/>
          <w:kern w:val="0"/>
          <w:sz w:val="24"/>
        </w:rPr>
      </w:pPr>
      <w:r>
        <w:rPr>
          <w:rFonts w:hint="eastAsia" w:ascii="仿宋_GB2312" w:hAnsi="宋体" w:eastAsia="仿宋_GB2312" w:cs="宋体"/>
          <w:kern w:val="0"/>
          <w:sz w:val="24"/>
        </w:rPr>
        <w:t>图1：</w:t>
      </w:r>
    </w:p>
    <w:tbl>
      <w:tblPr>
        <w:tblStyle w:val="5"/>
        <w:tblW w:w="7560" w:type="dxa"/>
        <w:tblInd w:w="64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5220"/>
        <w:gridCol w:w="11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30" w:hRule="atLeast"/>
        </w:trPr>
        <w:tc>
          <w:tcPr>
            <w:tcW w:w="1188" w:type="dxa"/>
            <w:vMerge w:val="restart"/>
          </w:tcPr>
          <w:p>
            <w:pPr>
              <w:widowControl/>
              <w:spacing w:line="360" w:lineRule="auto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    S1</w:t>
            </w:r>
          </w:p>
        </w:tc>
        <w:tc>
          <w:tcPr>
            <w:tcW w:w="5220" w:type="dxa"/>
          </w:tcPr>
          <w:p>
            <w:pPr>
              <w:widowControl/>
              <w:spacing w:line="360" w:lineRule="auto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152" w:type="dxa"/>
            <w:vMerge w:val="restart"/>
          </w:tcPr>
          <w:p>
            <w:pPr>
              <w:widowControl/>
              <w:spacing w:line="360" w:lineRule="auto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S2</w:t>
            </w:r>
          </w:p>
          <w:p>
            <w:pPr>
              <w:widowControl/>
              <w:spacing w:line="360" w:lineRule="auto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←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30CM </w:t>
            </w:r>
            <w:r>
              <w:rPr>
                <w:rFonts w:ascii="宋体" w:hAnsi="宋体" w:cs="宋体"/>
                <w:kern w:val="0"/>
                <w:szCs w:val="21"/>
              </w:rPr>
              <w:t>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188" w:type="dxa"/>
            <w:vMerge w:val="continue"/>
          </w:tcPr>
          <w:p>
            <w:pPr>
              <w:widowControl/>
              <w:spacing w:line="360" w:lineRule="auto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5220" w:type="dxa"/>
          </w:tcPr>
          <w:p>
            <w:pPr>
              <w:widowControl/>
              <w:spacing w:line="360" w:lineRule="auto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152" w:type="dxa"/>
            <w:vMerge w:val="continue"/>
          </w:tcPr>
          <w:p>
            <w:pPr>
              <w:widowControl/>
              <w:spacing w:line="360" w:lineRule="auto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188" w:type="dxa"/>
            <w:vMerge w:val="continue"/>
          </w:tcPr>
          <w:p>
            <w:pPr>
              <w:widowControl/>
              <w:spacing w:line="360" w:lineRule="auto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5220" w:type="dxa"/>
          </w:tcPr>
          <w:p>
            <w:pPr>
              <w:widowControl/>
              <w:spacing w:line="360" w:lineRule="auto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152" w:type="dxa"/>
            <w:vMerge w:val="continue"/>
          </w:tcPr>
          <w:p>
            <w:pPr>
              <w:widowControl/>
              <w:spacing w:line="360" w:lineRule="auto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188" w:type="dxa"/>
            <w:vMerge w:val="continue"/>
          </w:tcPr>
          <w:p>
            <w:pPr>
              <w:widowControl/>
              <w:spacing w:line="360" w:lineRule="auto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5220" w:type="dxa"/>
          </w:tcPr>
          <w:p>
            <w:pPr>
              <w:widowControl/>
              <w:spacing w:line="360" w:lineRule="auto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152" w:type="dxa"/>
            <w:vMerge w:val="continue"/>
          </w:tcPr>
          <w:p>
            <w:pPr>
              <w:widowControl/>
              <w:spacing w:line="360" w:lineRule="auto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188" w:type="dxa"/>
            <w:vMerge w:val="continue"/>
          </w:tcPr>
          <w:p>
            <w:pPr>
              <w:widowControl/>
              <w:spacing w:line="360" w:lineRule="auto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5220" w:type="dxa"/>
          </w:tcPr>
          <w:p>
            <w:pPr>
              <w:widowControl/>
              <w:spacing w:line="360" w:lineRule="auto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152" w:type="dxa"/>
            <w:vMerge w:val="continue"/>
          </w:tcPr>
          <w:p>
            <w:pPr>
              <w:widowControl/>
              <w:spacing w:line="360" w:lineRule="auto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188" w:type="dxa"/>
            <w:vMerge w:val="continue"/>
          </w:tcPr>
          <w:p>
            <w:pPr>
              <w:widowControl/>
              <w:spacing w:line="360" w:lineRule="auto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5220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←  10米  →</w:t>
            </w:r>
          </w:p>
        </w:tc>
        <w:tc>
          <w:tcPr>
            <w:tcW w:w="1152" w:type="dxa"/>
            <w:vMerge w:val="continue"/>
          </w:tcPr>
          <w:p>
            <w:pPr>
              <w:widowControl/>
              <w:spacing w:line="360" w:lineRule="auto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</w:tbl>
    <w:p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</w:p>
    <w:p>
      <w:pPr>
        <w:pStyle w:val="4"/>
        <w:widowControl/>
        <w:spacing w:beforeAutospacing="0" w:afterAutospacing="0" w:line="60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二、1分钟俯卧撑（男子）</w:t>
      </w:r>
    </w:p>
    <w:p>
      <w:pPr>
        <w:pStyle w:val="4"/>
        <w:widowControl/>
        <w:spacing w:beforeAutospacing="0" w:afterAutospacing="0"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场地：平整地面</w:t>
      </w:r>
    </w:p>
    <w:p>
      <w:pPr>
        <w:pStyle w:val="4"/>
        <w:widowControl/>
        <w:spacing w:beforeAutospacing="0" w:afterAutospacing="0"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测评方法：受测试者双手略宽于肩，双脚并拢，挺胸收紧腹部，屈肘将重心下降至胸部触碰记次器后快速撑起，记为一次。</w:t>
      </w:r>
    </w:p>
    <w:p>
      <w:pPr>
        <w:pStyle w:val="4"/>
        <w:widowControl/>
        <w:spacing w:beforeAutospacing="0" w:afterAutospacing="0"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注意事项：1、按2—4人分组测试；2、成绩以记次器记录为准；3、每人测试一次。</w:t>
      </w:r>
    </w:p>
    <w:p>
      <w:pPr>
        <w:pStyle w:val="4"/>
        <w:widowControl/>
        <w:spacing w:beforeAutospacing="0" w:afterAutospacing="0" w:line="60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三、1分钟仰卧起坐（女子）</w:t>
      </w:r>
    </w:p>
    <w:p>
      <w:pPr>
        <w:pStyle w:val="4"/>
        <w:widowControl/>
        <w:spacing w:beforeAutospacing="0" w:afterAutospacing="0" w:line="60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场地：垫子若干块，要求铺放平坦</w:t>
      </w:r>
    </w:p>
    <w:p>
      <w:pPr>
        <w:pStyle w:val="4"/>
        <w:widowControl/>
        <w:spacing w:beforeAutospacing="0" w:afterAutospacing="0"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测评方法：计数员、计时员、监督员若干名，分组进行测试。受测试者全身仰卧于垫上，屈膝两脚稍分开，一律采取双手置于耳侧，屈膝大小腿折叠约90度，辅助人员压扶脚部，仰卧起始时肩胛骨碰触软垫，收腹起坐时双手需始终置于耳侧，双肘触到膝关节，视为完成一次。发现受测者有违例情况要及时指出，违例动作不计次数。测试过程中，给受测试者报数。</w:t>
      </w:r>
    </w:p>
    <w:p>
      <w:pPr>
        <w:pStyle w:val="4"/>
        <w:widowControl/>
        <w:spacing w:beforeAutospacing="0" w:afterAutospacing="0"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注意事项：1、按2—4人分组测试；2、禁止使用肘部撑垫或臀部上挺和下落的力量起坐；3、每人测试一次。</w:t>
      </w:r>
    </w:p>
    <w:p>
      <w:pPr>
        <w:widowControl/>
        <w:spacing w:line="360" w:lineRule="auto"/>
        <w:rPr>
          <w:rFonts w:ascii="黑体" w:hAnsi="黑体" w:eastAsia="黑体" w:cs="黑体"/>
          <w:kern w:val="0"/>
          <w:sz w:val="32"/>
          <w:szCs w:val="32"/>
        </w:rPr>
      </w:pPr>
    </w:p>
    <w:p>
      <w:pPr>
        <w:widowControl/>
        <w:spacing w:line="360" w:lineRule="auto"/>
        <w:jc w:val="center"/>
        <w:rPr>
          <w:rFonts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体能测评项目和标准</w:t>
      </w:r>
    </w:p>
    <w:p>
      <w:pPr>
        <w:widowControl/>
        <w:spacing w:line="360" w:lineRule="auto"/>
        <w:ind w:left="555"/>
        <w:jc w:val="left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一、男子组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Merge w:val="restart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项目</w:t>
            </w:r>
          </w:p>
        </w:tc>
        <w:tc>
          <w:tcPr>
            <w:tcW w:w="5682" w:type="dxa"/>
            <w:gridSpan w:val="2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Merge w:val="continue"/>
          </w:tcPr>
          <w:p>
            <w:pPr>
              <w:widowControl/>
              <w:spacing w:line="360" w:lineRule="auto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2841" w:type="dxa"/>
          </w:tcPr>
          <w:p>
            <w:pPr>
              <w:widowControl/>
              <w:spacing w:line="360" w:lineRule="auto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30岁（含）以下</w:t>
            </w:r>
          </w:p>
        </w:tc>
        <w:tc>
          <w:tcPr>
            <w:tcW w:w="2841" w:type="dxa"/>
          </w:tcPr>
          <w:p>
            <w:pPr>
              <w:widowControl/>
              <w:spacing w:line="360" w:lineRule="auto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31岁（含）以上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10米×4往返跑</w:t>
            </w:r>
          </w:p>
        </w:tc>
        <w:tc>
          <w:tcPr>
            <w:tcW w:w="2841" w:type="dxa"/>
          </w:tcPr>
          <w:p>
            <w:pPr>
              <w:widowControl/>
              <w:spacing w:line="360" w:lineRule="auto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≤13”1</w:t>
            </w:r>
          </w:p>
        </w:tc>
        <w:tc>
          <w:tcPr>
            <w:tcW w:w="2841" w:type="dxa"/>
          </w:tcPr>
          <w:p>
            <w:pPr>
              <w:widowControl/>
              <w:spacing w:line="360" w:lineRule="auto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≤13”4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俯卧撑</w:t>
            </w:r>
          </w:p>
        </w:tc>
        <w:tc>
          <w:tcPr>
            <w:tcW w:w="2841" w:type="dxa"/>
          </w:tcPr>
          <w:p>
            <w:pPr>
              <w:widowControl/>
              <w:spacing w:line="360" w:lineRule="auto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≥26</w:t>
            </w:r>
          </w:p>
        </w:tc>
        <w:tc>
          <w:tcPr>
            <w:tcW w:w="2841" w:type="dxa"/>
          </w:tcPr>
          <w:p>
            <w:pPr>
              <w:widowControl/>
              <w:spacing w:line="360" w:lineRule="auto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≥22</w:t>
            </w:r>
          </w:p>
        </w:tc>
      </w:tr>
    </w:tbl>
    <w:p>
      <w:pPr>
        <w:widowControl/>
        <w:spacing w:line="360" w:lineRule="auto"/>
        <w:jc w:val="left"/>
        <w:rPr>
          <w:rFonts w:ascii="仿宋_GB2312" w:eastAsia="仿宋_GB2312"/>
          <w:sz w:val="24"/>
        </w:rPr>
      </w:pPr>
    </w:p>
    <w:p>
      <w:pPr>
        <w:widowControl/>
        <w:spacing w:line="360" w:lineRule="auto"/>
        <w:ind w:left="555"/>
        <w:jc w:val="left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二、女子组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Merge w:val="restart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项目</w:t>
            </w:r>
          </w:p>
        </w:tc>
        <w:tc>
          <w:tcPr>
            <w:tcW w:w="5682" w:type="dxa"/>
            <w:gridSpan w:val="2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Merge w:val="continue"/>
          </w:tcPr>
          <w:p>
            <w:pPr>
              <w:widowControl/>
              <w:spacing w:line="360" w:lineRule="auto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2841" w:type="dxa"/>
          </w:tcPr>
          <w:p>
            <w:pPr>
              <w:widowControl/>
              <w:spacing w:line="360" w:lineRule="auto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30岁（含）以下</w:t>
            </w:r>
          </w:p>
        </w:tc>
        <w:tc>
          <w:tcPr>
            <w:tcW w:w="2841" w:type="dxa"/>
          </w:tcPr>
          <w:p>
            <w:pPr>
              <w:widowControl/>
              <w:spacing w:line="360" w:lineRule="auto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31岁（含）以上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10米×4往返跑</w:t>
            </w:r>
          </w:p>
        </w:tc>
        <w:tc>
          <w:tcPr>
            <w:tcW w:w="2841" w:type="dxa"/>
          </w:tcPr>
          <w:p>
            <w:pPr>
              <w:widowControl/>
              <w:spacing w:line="360" w:lineRule="auto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≤14”1</w:t>
            </w:r>
          </w:p>
        </w:tc>
        <w:tc>
          <w:tcPr>
            <w:tcW w:w="2841" w:type="dxa"/>
          </w:tcPr>
          <w:p>
            <w:pPr>
              <w:widowControl/>
              <w:spacing w:line="360" w:lineRule="auto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≤14”4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仰卧起坐</w:t>
            </w:r>
          </w:p>
        </w:tc>
        <w:tc>
          <w:tcPr>
            <w:tcW w:w="2841" w:type="dxa"/>
          </w:tcPr>
          <w:p>
            <w:pPr>
              <w:widowControl/>
              <w:spacing w:line="360" w:lineRule="auto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≥30</w:t>
            </w:r>
          </w:p>
        </w:tc>
        <w:tc>
          <w:tcPr>
            <w:tcW w:w="2841" w:type="dxa"/>
          </w:tcPr>
          <w:p>
            <w:pPr>
              <w:widowControl/>
              <w:spacing w:line="360" w:lineRule="auto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≥26</w:t>
            </w:r>
          </w:p>
        </w:tc>
      </w:tr>
    </w:tbl>
    <w:p>
      <w:pPr>
        <w:rPr>
          <w:rFonts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DdjNmQzNWFlZTRlNmJhYjg2ZGI5NmMxMzM3YmEwMjIifQ=="/>
  </w:docVars>
  <w:rsids>
    <w:rsidRoot w:val="00C653DB"/>
    <w:rsid w:val="000550A5"/>
    <w:rsid w:val="00062BEA"/>
    <w:rsid w:val="000634E2"/>
    <w:rsid w:val="00067A7E"/>
    <w:rsid w:val="0007554C"/>
    <w:rsid w:val="00111D2A"/>
    <w:rsid w:val="00175496"/>
    <w:rsid w:val="00193E59"/>
    <w:rsid w:val="001A67F9"/>
    <w:rsid w:val="001C4CEF"/>
    <w:rsid w:val="001F10C6"/>
    <w:rsid w:val="00324A05"/>
    <w:rsid w:val="004D43E7"/>
    <w:rsid w:val="00537026"/>
    <w:rsid w:val="00537B15"/>
    <w:rsid w:val="0054145D"/>
    <w:rsid w:val="0058518B"/>
    <w:rsid w:val="005C0531"/>
    <w:rsid w:val="005E0C79"/>
    <w:rsid w:val="006D7D14"/>
    <w:rsid w:val="00710777"/>
    <w:rsid w:val="00783B6B"/>
    <w:rsid w:val="007F2FFE"/>
    <w:rsid w:val="00843803"/>
    <w:rsid w:val="00894B18"/>
    <w:rsid w:val="008D19FE"/>
    <w:rsid w:val="00921546"/>
    <w:rsid w:val="009422E4"/>
    <w:rsid w:val="009F49E5"/>
    <w:rsid w:val="00B27724"/>
    <w:rsid w:val="00BB2656"/>
    <w:rsid w:val="00C653DB"/>
    <w:rsid w:val="00C73D21"/>
    <w:rsid w:val="00CC540F"/>
    <w:rsid w:val="00D045D9"/>
    <w:rsid w:val="00D341CA"/>
    <w:rsid w:val="00D56E77"/>
    <w:rsid w:val="00DA7598"/>
    <w:rsid w:val="00EA1595"/>
    <w:rsid w:val="00F06D02"/>
    <w:rsid w:val="00FD140B"/>
    <w:rsid w:val="21A1064A"/>
    <w:rsid w:val="330816A1"/>
    <w:rsid w:val="4D341F8F"/>
    <w:rsid w:val="6452720C"/>
    <w:rsid w:val="66EA7C3D"/>
    <w:rsid w:val="732C412F"/>
    <w:rsid w:val="757F1E2A"/>
    <w:rsid w:val="7FBA3BD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3</Pages>
  <Words>134</Words>
  <Characters>768</Characters>
  <Lines>6</Lines>
  <Paragraphs>1</Paragraphs>
  <TotalTime>5</TotalTime>
  <ScaleCrop>false</ScaleCrop>
  <LinksUpToDate>false</LinksUpToDate>
  <CharactersWithSpaces>901</CharactersWithSpaces>
  <Application>WPS Office_11.8.2.9015_F1E327BC-269C-435d-A152-05C5408002CA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2020-12-22T02:59:00Z</dcterms:created>
  <dc:creator>胡怡佳</dc:creator>
  <cp:lastModifiedBy>Lenovo</cp:lastModifiedBy>
  <cp:lastPrinted>2021-06-16T02:05:00Z</cp:lastPrinted>
  <dcterms:modified xsi:type="dcterms:W3CDTF">2022-06-02T02:26:24Z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2052-11.8.2.9015</vt:lpwstr>
  </property>
  <property fmtid="{D5CDD505-2E9C-101B-9397-08002B2CF9AE}" pid="3" name="ICV">
    <vt:lpwstr>E0DA3521ACF9401C9BC3A8656031C283</vt:lpwstr>
  </property>
</Properties>
</file>