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spacing w:line="360" w:lineRule="exact"/>
        <w:jc w:val="both"/>
        <w:rPr>
          <w:rFonts w:hint="default" w:ascii="仿宋_GB2312" w:hAnsi="仿宋_GB2312" w:eastAsia="仿宋_GB2312" w:cs="仿宋_GB2312"/>
          <w:b w:val="0"/>
          <w:bCs w:val="0"/>
          <w:color w:val="0D0D0D" w:themeColor="text1" w:themeTint="F2"/>
          <w:sz w:val="32"/>
          <w:szCs w:val="32"/>
          <w:lang w:val="en-US"/>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附件</w:t>
      </w:r>
      <w:r>
        <w:rPr>
          <w:rFonts w:hint="eastAsia" w:ascii="宋体" w:hAnsi="宋体" w:cs="宋体"/>
          <w:b w:val="0"/>
          <w:bCs w:val="0"/>
          <w:color w:val="0D0D0D" w:themeColor="text1" w:themeTint="F2"/>
          <w:kern w:val="2"/>
          <w:sz w:val="32"/>
          <w:szCs w:val="32"/>
          <w:lang w:val="en-US" w:eastAsia="zh-CN" w:bidi="ar-SA"/>
          <w14:textFill>
            <w14:solidFill>
              <w14:schemeClr w14:val="tx1">
                <w14:lumMod w14:val="95000"/>
                <w14:lumOff w14:val="5000"/>
              </w14:schemeClr>
            </w14:solidFill>
          </w14:textFill>
        </w:rPr>
        <w:t>1</w:t>
      </w:r>
    </w:p>
    <w:p>
      <w:pPr>
        <w:keepNext w:val="0"/>
        <w:keepLines w:val="0"/>
        <w:pageBreakBefore w:val="0"/>
        <w:kinsoku/>
        <w:wordWrap/>
        <w:overflowPunct/>
        <w:topLinePunct w:val="0"/>
        <w:autoSpaceDE/>
        <w:autoSpaceDN/>
        <w:bidi w:val="0"/>
        <w:spacing w:line="360" w:lineRule="exact"/>
        <w:ind w:firstLine="640" w:firstLineChars="200"/>
        <w:jc w:val="cente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202</w:t>
      </w:r>
      <w:r>
        <w:rPr>
          <w:rFonts w:hint="eastAsia" w:ascii="方正小标宋简体" w:hAnsi="方正小标宋简体" w:eastAsia="方正小标宋简体" w:cs="方正小标宋简体"/>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年中国（黑龙江）自由贸易试验区</w:t>
      </w:r>
    </w:p>
    <w:p>
      <w:pPr>
        <w:keepNext w:val="0"/>
        <w:keepLines w:val="0"/>
        <w:pageBreakBefore w:val="0"/>
        <w:kinsoku/>
        <w:wordWrap/>
        <w:overflowPunct/>
        <w:topLinePunct w:val="0"/>
        <w:autoSpaceDE/>
        <w:autoSpaceDN/>
        <w:bidi w:val="0"/>
        <w:spacing w:line="360" w:lineRule="exact"/>
        <w:ind w:firstLine="640" w:firstLineChars="200"/>
        <w:jc w:val="cente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哈尔滨片区</w:t>
      </w:r>
      <w:r>
        <w:rPr>
          <w:rFonts w:hint="eastAsia" w:ascii="方正小标宋简体" w:hAnsi="方正小标宋简体" w:eastAsia="方正小标宋简体" w:cs="方正小标宋简体"/>
          <w:color w:val="0D0D0D" w:themeColor="text1" w:themeTint="F2"/>
          <w:sz w:val="32"/>
          <w:szCs w:val="32"/>
          <w:lang w:val="en-US" w:eastAsia="zh-CN"/>
          <w14:textFill>
            <w14:solidFill>
              <w14:schemeClr w14:val="tx1">
                <w14:lumMod w14:val="95000"/>
                <w14:lumOff w14:val="5000"/>
              </w14:schemeClr>
            </w14:solidFill>
          </w14:textFill>
        </w:rPr>
        <w:t>管理局</w:t>
      </w:r>
      <w: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t>招聘计划表</w:t>
      </w:r>
    </w:p>
    <w:p>
      <w:pPr>
        <w:keepNext w:val="0"/>
        <w:keepLines w:val="0"/>
        <w:pageBreakBefore w:val="0"/>
        <w:kinsoku/>
        <w:wordWrap/>
        <w:overflowPunct/>
        <w:topLinePunct w:val="0"/>
        <w:autoSpaceDE/>
        <w:autoSpaceDN/>
        <w:bidi w:val="0"/>
        <w:spacing w:line="360" w:lineRule="exact"/>
        <w:ind w:firstLine="640" w:firstLineChars="200"/>
        <w:jc w:val="center"/>
        <w:rPr>
          <w:rFonts w:hint="eastAsia" w:ascii="方正小标宋简体" w:hAnsi="方正小标宋简体" w:eastAsia="方正小标宋简体" w:cs="方正小标宋简体"/>
          <w:color w:val="0D0D0D" w:themeColor="text1" w:themeTint="F2"/>
          <w:sz w:val="32"/>
          <w:szCs w:val="32"/>
          <w14:textFill>
            <w14:solidFill>
              <w14:schemeClr w14:val="tx1">
                <w14:lumMod w14:val="95000"/>
                <w14:lumOff w14:val="5000"/>
              </w14:schemeClr>
            </w14:solidFill>
          </w14:textFill>
        </w:rPr>
      </w:pPr>
    </w:p>
    <w:tbl>
      <w:tblPr>
        <w:tblStyle w:val="5"/>
        <w:tblW w:w="50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433"/>
        <w:gridCol w:w="456"/>
        <w:gridCol w:w="452"/>
        <w:gridCol w:w="6234"/>
        <w:gridCol w:w="496"/>
        <w:gridCol w:w="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岗位</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序号</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岗位</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代码</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岗位</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名称</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both"/>
              <w:textAlignment w:val="cente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招聘</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人数</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招聘条件</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年龄</w:t>
            </w:r>
          </w:p>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要求</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宋体" w:eastAsia="黑体" w:cs="黑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黑体" w:hAnsi="宋体" w:eastAsia="黑体" w:cs="黑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GLJ01</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副局长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1.熟悉自贸试验区政策、国际</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通行</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贸易规则、对俄合作、产业发展、政策研究等相关工作，具有较强的开拓创新意识，具有良好的团队管理和组织协调能力，具备较强的项目推进能力</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、实际问题分析及解决能力、信息汇总整合能力及文字表达能力</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2.担任过下列职务之一，且任职5年以上：</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副处级及以上</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国企、党政部门、事业单位处级正职（含相当职务）及以上；</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等国内外大型企业主要领导职务及以上；</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3.原则上应</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熟练掌握一门外语</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.具备</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不少于3年</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海外工作背景（不包括学习经历）</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5.统招硕士研究生</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及以上</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6</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学历及年龄</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2</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GLJ02</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处长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1.熟悉自贸试验区政策、国际</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通行</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贸易规则、对俄合作、产业发展、政策研究等相关工作，具有较强的开拓创新意识，具有良好的团队管理和组织协调能力，具备较强的项目推进能力；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2.担任过下列职务之一，且任职3年以上：</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副处级及以上</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处级正职（含相当职务）及以上；</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等国内外大型企业中层领导职务及以上；主持或参与完成过国家级重大项目者可放宽工作年限；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.具有自贸试验区工作经验的博士学位或具有10年以上在国家、省、市商务、发改、营商环境相关部门从政经历者可优先；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统招硕士研究生及以上学历；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5.须具备至少1年及以上自贸试验区</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相关</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工作经验。</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GLJ03</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副处长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2</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信用体系建设、营商环境监督、法律、金融工作，具有较强的谈判协商能力和开拓创新意识，具有良好的团队管理和组织协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2.担任过下列职务之一：任职3年</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以上的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科级或</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等国内外大型企业中层副职（含相当职务）</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或</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副处级（含相当职务）</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及以上</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具备</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10年以上工作经验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正科级职务（含相当职务）；主持或参与完成过国家级重大项目者可放宽工作年限；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有国家级开发区、自贸区工作经验者优先；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4.具有5年以上国家、省、市商务、经济、科技、投资、营商环境、法律、金融相关从政经历者优先；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5.原则上应具有统招硕士研究生</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及以上</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6.</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GLJ04</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政务运转部部长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国家级开发区发展政策和自贸试验区政策，熟悉世界银行评价体系、工商管理、国际贸易、外事、对外合作、行政审批、信用体系建设、营商环境监督工作，具有较强的谈判协商能力和开拓创新意识，具有良好的团队管理和组织协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2.担任过下列职务之一：任职3年</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以上的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工作经历或</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等国内外大型企业领导岗位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或</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党政部门、事业单位正科级（含相当职务）以上；具备8年以上工作经验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党政部门、事业单位副科级职务（含相当职务）；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具有国家级开发区、自贸区工作经验者优先；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.具有</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央企、国企、500强、上市公司等国内外大型企业办公室主任及相应职位</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.原则上应具有统招硕士研究生</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及以上学历</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6.</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5</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GLJ05</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创新协调部部长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信用体系建设、营商环境监督工作，具有较强的谈判协商能力和开拓创新意识，具有良好的团队管理和组织协</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2.担任过下列职务之一：任职3年</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以上的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工作经历或</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等国内外大型企业领导岗位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或</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党政部门、事业单位正科级（含相当职务）以上；具备8年以上工作经验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党政部门、事业单位副科级职务（含相当职务）；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3.具有国家级开发区、自贸区工作经验者优先；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4.具有5年以上国家、省、市商务、</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发改</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统计、</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科技、投资、营商环境相关从政经历者可优先；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5.原则上应具有统招硕士研究生学历；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6.</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6</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GLJ06</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综合发展部部长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1.熟悉国家综合产业发展政策和自贸试验区政策，熟悉世界银行评价体系、工商管理、国际贸易、外事、对外合作、行政审批、信用体系建设、营商环境监督、法律、金融工作，具有较强的</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谈判协商能力和开拓创新意识，具有良好的团队管理和组织协调能力；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2.担任过下列职务之一：任职3年</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以上的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工作经历或</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等国内外大型企业领导岗位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或</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党政部门、事业单位正科级（含相当职务）以上；具备8年以上工作经验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党政部门、事业单位副科级职务（含相当职务）；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3.主要参与完成过国家重大项目，或主持编制完成</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国家级开发区、地市级及以上的</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发展规划、产业规划</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等工作经验者优先</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4.具有5年以上国家、省、市商务、</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发改</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统计、</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科技、投资、营商环境、法律、金融相关从政经历者可优先；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5.原则上应具有统招硕士研究生学历；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6.</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2"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7</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GLJ07</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政务运转部副部长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1.熟悉国家级开发区发展政策和自贸试验区政策，熟悉世界银行评价体系、工商管理、国际贸易、外事、对外合作、行政审批、信用体系建设、营商环境监督工作，具有较强的谈判协商能力和开拓创新意识，具有良好的团队管理和组织协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2.担任过下列职务之一：</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等国内外大型企业领导岗位；</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党政部门、事业单位副科级（含相当职务）以上；具备</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法定机构工作人员</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3</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.具有知名公司董事长助理等办公室综合工作经验者优先；具有3年以上国家、省、市商务、</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发改</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、科技、投资、营商环境相关从政经历者优先；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4</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.原则上应具有统招硕士研究生学历；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5.</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7"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8</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GLJ08</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创新协调部副部长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信用体系建设、营商环境监督工作，具有较强的谈判协商能力和开拓创新意识，具有良好的团队管理和组织协</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等国内外大型企业领导岗位；</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党政部门、事业单位副科级（含相当职务）以上；具备</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法定机构工作人员；</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3.具有独立完成规划、报告</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等综合性材料</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能力者优先；具有国家级开发区或自贸区工作经验者优先；具有3年以上国家、省、市商务、</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发改</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、科技、投资、营商环境相关从政经历者可优先；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4.原则上应具有统招硕士研究生学历；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5.</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9</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GLJ09</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综合发展部副部长</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信用体系建设、营商环境监督工作，具有较强的谈判协商能力和开拓创新意识，具有良好的团队管理和组织协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default"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等国内外大型企业领导岗位；</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党政部门、事业单位副科级（含相当职务）以上；具备</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年以上工作经验</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的</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法定机构工作人员</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；主持或主要参与完成过（</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排名前3</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）省级以上重大项目</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者可适当放宽工作年限；</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3.主要参与</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编制完成过地市级以上发展规划、产业规划</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者优先</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4.具有3年以</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上国家、省、市商务、经济、科技、投资、营商环境相关从政经历</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者</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可优先；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5.原则上应具有统招硕士研究生学历；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6.</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特别优秀者，学历</w:t>
            </w:r>
            <w:r>
              <w:rPr>
                <w:rStyle w:val="10"/>
                <w:rFonts w:hint="eastAsia"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及</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年龄可适当放宽。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40周岁及以下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10</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GLJ10</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政务运转部高级职员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2</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1.熟悉国家综合产业发展政策和自贸试验区政策，熟悉办公室、国际贸易、对外联络和宣传推广工作，熟悉人事、财务、党建、会务等工作，具有较强的谈判协商能力和开拓创新意识，具有良好的团队管理和组织协调能力，具有3年以上相关工作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2.担任过</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下列职务之一者优先：</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相关单位1年以上工作经验</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法定机构3年以上工作经验</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3.具有国家级开发区或自贸区工作经验者，具有编制会</w:t>
            </w:r>
            <w:r>
              <w:rPr>
                <w:rStyle w:val="10"/>
                <w:rFonts w:hAnsi="宋体"/>
                <w:b w:val="0"/>
                <w:bCs w:val="0"/>
                <w:color w:val="0D0D0D" w:themeColor="text1" w:themeTint="F2"/>
                <w:sz w:val="24"/>
                <w:szCs w:val="24"/>
                <w:shd w:val="clear" w:color="auto" w:fill="auto"/>
                <w:lang w:val="en-US" w:eastAsia="zh-CN"/>
                <w14:textFill>
                  <w14:solidFill>
                    <w14:schemeClr w14:val="tx1">
                      <w14:lumMod w14:val="95000"/>
                      <w14:lumOff w14:val="5000"/>
                    </w14:schemeClr>
                  </w14:solidFill>
                </w14:textFill>
              </w:rPr>
              <w:t>议纪要、接待方案、调研方案等相关工作经验者，具有知名公司办公室综合工作经验者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4.全日制硕士及以上学历；具有3年以上国家、省、市商务、外事、经济、金融、投资、审批、营商环境相关从政经历者可放宽至全日制普通大学本科及以上学历；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5.特别优秀的人才年龄</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及工作年限</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11</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GLJ11</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创新协调部高级职员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2</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信用体系建设、营商环境监督工作，具有较强的谈判协商能力和开拓创新意识，具有良好的团队管理和组织协调能力，具有3年以上相关工作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2.担任过下列职务之一者优先：</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相关单位1年以上工作经验</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法定机构3年以上工作经验；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3.具有国家级开发区或自贸区工作经验者优先；具有独立完成规划、报告、政策能力者优先；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4.全日制硕士及以上学历；具有3年以上国家、省、市商务、外事、经济、金融、投资、审批、营商环境相关从政经历者可放宽至普通全日制普通大学本科及以上学历；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5.特别优秀的人才年龄</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及工作年限</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12</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GLJ12</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综合发展部高级职员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2</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国家综合产业发展政策和自贸试验区政策，熟悉世界银行评价体系、工商管理、国际贸易、外事、对外合作、行政审批、营商环境、产业规划或者城市规划，具有较强的谈判协商能力和开拓创新意识，具有良好的团队管理和组织协调能力，具有3年以上相关工作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2.担任过下列职务之一者优先：</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国家部委、央企、</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国企、</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世界500强、</w:t>
            </w:r>
            <w:r>
              <w:rPr>
                <w:rStyle w:val="11"/>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中国500强、</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上市公司</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等</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相关单位1年以上工作经验</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；党政部门、事业单位、</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法定机构3年以上工作经验；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3.具有国家级开发区或自贸区工作经验者优先；具有独立完成规划、报告、政策能力者优先；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4.全日制硕士及以上学历；具有3年以上国家、省、市商务、外事、经济、金融、投资、审批、营商环境、法律、金融相关从政经历者可放宽至普通全日制普通大学本科及以上学历；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5.特别优秀的人才年龄</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及工作年限</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13</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GLJ13</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政务运转部中级职员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2</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1.熟悉自贸试验区政策，具有较强的协调能力、文字综合能力；熟悉办公室、国际贸易、对外联络和宣传推广工作，具有3年以上相关工作经验；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2.工作仔细认真、责任心强、为人正直，具备较强的书面和口头表达能力；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央企、国企、事业单位、国家级开发区或自贸区工作经验者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优先；具有编制会议纪要、接待方案、调研方案等相关工作经验者优先；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全日制本科</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及以上学历或具有财务、管理、经济、金融、法学等相关学位的出国留学人员（学历经教育部认定）；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default"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5.特别优秀的人才工作年限可适当放宽。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14</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GLJ14</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创新协调部中级职员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2</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1.熟悉自贸试验区政策，具有较强的协调能力、文字综合能力；熟悉制度创新、内外贸、审批提效、国际金融、外资招商和宣传推广工作，具有3年以上相关工作经验；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2.工作仔细认真、责任心强、为人正直，具备较强的书面表</w:t>
            </w:r>
            <w:bookmarkStart w:id="0" w:name="_GoBack"/>
            <w:bookmarkEnd w:id="0"/>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达能力；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央企、国企、事业单位、国家级开发区或自贸区工作经验者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优先；具有编制规划、报告、政策等相关工作经验者优先；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4.全日制硕士及以上学历；具有3年以上国家、省、市商务、外事、经济、金融、投资、审批、营商环境、法律、金融相关从政经历者可放宽至普通全日制普通大学本科及以上学历；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5.特别优秀的人才学历及工作年限可适当放宽。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15</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GLJ15</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综合发展部中级职员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auto"/>
                <w:sz w:val="24"/>
                <w:szCs w:val="24"/>
                <w:u w:val="none"/>
                <w:shd w:val="clear" w:color="auto" w:fill="auto"/>
              </w:rPr>
            </w:pPr>
            <w:r>
              <w:rPr>
                <w:rFonts w:hint="eastAsia" w:ascii="仿宋_GB2312" w:hAnsi="宋体" w:eastAsia="仿宋_GB2312" w:cs="仿宋_GB2312"/>
                <w:b w:val="0"/>
                <w:bCs w:val="0"/>
                <w:i w:val="0"/>
                <w:iCs w:val="0"/>
                <w:color w:val="auto"/>
                <w:kern w:val="0"/>
                <w:sz w:val="24"/>
                <w:szCs w:val="24"/>
                <w:u w:val="none"/>
                <w:shd w:val="clear" w:color="auto" w:fill="auto"/>
                <w:lang w:val="en-US" w:eastAsia="zh-CN"/>
              </w:rPr>
              <w:t>3</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1.熟悉自贸试验区政策，具有较强的协调能力、文字综合能力；熟悉制度创新、产业发展、战略规划、对外合作、政策制定、新闻宣传、法律、金融工作，具有3年以上相关工作经验；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2.工作仔细认真、责任心强、为人正直，具备较强的书面表达能力；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央企、国企、事业单位、国家级开发区或自贸区工作经验者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优先；具有编制规划、报告、政策等相关工作经验者优先；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4.全日制硕士及以上学历；具有3年以上国家、省、市商务、外事、经济、金融、投资、审批、营商环境、法律、金融相关从政经历者可放宽至普通全日制普通大学本科及以上学历；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5.特别优秀的人才学历及工作年限可适当放宽。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16</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GLJ16</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政务运转部初级职员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1.熟悉自贸试验区政策，具有较强的协调能力、文字综合能力；熟悉办公室、国际贸易、对外联络和宣传推广工作；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2.工作仔细认真、责任心强、为人正直，</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可坚守岗位，</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具备较强的书面和口头表达能力；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央企、国企、事业单位、开发区或自贸区工作经验者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优先；具备会务接待、人事、财务、机关党建等工作经验者优先；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4.全日制本科及以上学历或具有财务、管理、经济、法学、国际等相关学位的出国留学人员（学历经教育部认定）。</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宋体" w:hAnsi="宋体" w:cs="宋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17</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GLJ17</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创新协调部初级职员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highlight w:val="none"/>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highlight w:val="none"/>
                <w:u w:val="none"/>
                <w:shd w:val="clear" w:color="auto" w:fill="auto"/>
                <w:lang w:val="en-US" w:eastAsia="zh-CN"/>
                <w14:textFill>
                  <w14:solidFill>
                    <w14:schemeClr w14:val="tx1">
                      <w14:lumMod w14:val="95000"/>
                      <w14:lumOff w14:val="5000"/>
                    </w14:schemeClr>
                  </w14:solidFill>
                </w14:textFill>
              </w:rPr>
              <w:t>3</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1.熟悉自贸试验区政策，具有较强的协调能力、文字综合能力；熟悉制度创新、内外贸、审批提效、国际金融、外资招商和宣传推广工作；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2.工作仔细认真、责任心强、为人正直，具备较强的书面和口头表达能力；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央企、国企、事业单位、开发区或自贸区工作经验者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优先；具有编制规划、报告、政策等相关工作经验者优先；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年以上国家、省、市商务、外事、经济、金融、投资、审批、营商环境、法律、金融相关从政经历者可放宽至普通全日制普通大学本科及以上学历；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5.特别优秀的人才学历可适当放宽。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宋体" w:hAnsi="宋体" w:cs="宋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5" w:hRule="atLeast"/>
        </w:trPr>
        <w:tc>
          <w:tcPr>
            <w:tcW w:w="2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18</w:t>
            </w:r>
          </w:p>
        </w:tc>
        <w:tc>
          <w:tcPr>
            <w:tcW w:w="23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GLJ18</w:t>
            </w:r>
          </w:p>
        </w:tc>
        <w:tc>
          <w:tcPr>
            <w:tcW w:w="2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综合发展部初级职员</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4</w:t>
            </w:r>
          </w:p>
        </w:tc>
        <w:tc>
          <w:tcPr>
            <w:tcW w:w="34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1.熟悉自贸试验区政策，具有较强的协调能力、文字综合能力；熟悉制度创新、产业发展、战略规划、对外合作、政策制定、新闻宣传、法律、金融工作；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2.工作仔细认真、责任心强、为人正直，具备较强的书面和口头表达能力；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3.具有</w:t>
            </w:r>
            <w:r>
              <w:rPr>
                <w:rStyle w:val="11"/>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央企、国企、事业单位、开发区或自贸区工作经验者</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优先；具有编制规划、报告、政策等相关工作经验者优先；</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4.全日制硕士及以上学历；具有</w:t>
            </w: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1</w:t>
            </w:r>
            <w:r>
              <w:rPr>
                <w:rStyle w:val="10"/>
                <w:rFonts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年以上国家、省、市商务、外事、经济、金融、投资、审批、营商环境、法律、金融相关从政经历者可放宽至普通全日制普通大学本科及以上学历；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pPr>
            <w:r>
              <w:rPr>
                <w:rStyle w:val="10"/>
                <w:rFonts w:hint="eastAsia" w:hAnsi="宋体"/>
                <w:b w:val="0"/>
                <w:bCs w:val="0"/>
                <w:color w:val="0D0D0D" w:themeColor="text1" w:themeTint="F2"/>
                <w:sz w:val="24"/>
                <w:szCs w:val="24"/>
                <w:highlight w:val="none"/>
                <w:shd w:val="clear" w:color="auto" w:fill="auto"/>
                <w:lang w:val="en-US" w:eastAsia="zh-CN"/>
                <w14:textFill>
                  <w14:solidFill>
                    <w14:schemeClr w14:val="tx1">
                      <w14:lumMod w14:val="95000"/>
                      <w14:lumOff w14:val="5000"/>
                    </w14:schemeClr>
                  </w14:solidFill>
                </w14:textFill>
              </w:rPr>
              <w:t>5.特别优秀的人才学历可适当放宽。</w:t>
            </w:r>
          </w:p>
        </w:tc>
        <w:tc>
          <w:tcPr>
            <w:tcW w:w="2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仿宋_GB2312" w:hAnsi="宋体" w:eastAsia="仿宋_GB2312" w:cs="仿宋_GB2312"/>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35周岁及以下</w:t>
            </w:r>
          </w:p>
        </w:tc>
        <w:tc>
          <w:tcPr>
            <w:tcW w:w="2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0D0D0D" w:themeColor="text1" w:themeTint="F2"/>
                <w:sz w:val="24"/>
                <w:szCs w:val="24"/>
                <w:u w:val="none"/>
                <w:shd w:val="clear" w:color="auto" w:fill="auto"/>
                <w14:textFill>
                  <w14:solidFill>
                    <w14:schemeClr w14:val="tx1">
                      <w14:lumMod w14:val="95000"/>
                      <w14:lumOff w14:val="5000"/>
                    </w14:schemeClr>
                  </w14:solidFill>
                </w14:textFill>
              </w:rPr>
            </w:pPr>
            <w:r>
              <w:rPr>
                <w:rFonts w:hint="eastAsia" w:ascii="宋体" w:hAnsi="宋体" w:cs="宋体"/>
                <w:b w:val="0"/>
                <w:bCs w:val="0"/>
                <w:i w:val="0"/>
                <w:iCs w:val="0"/>
                <w:color w:val="0D0D0D" w:themeColor="text1" w:themeTint="F2"/>
                <w:kern w:val="0"/>
                <w:sz w:val="24"/>
                <w:szCs w:val="24"/>
                <w:u w:val="none"/>
                <w:shd w:val="clear" w:color="auto" w:fill="auto"/>
                <w:lang w:val="en-US" w:eastAsia="zh-CN"/>
                <w14:textFill>
                  <w14:solidFill>
                    <w14:schemeClr w14:val="tx1">
                      <w14:lumMod w14:val="95000"/>
                      <w14:lumOff w14:val="5000"/>
                    </w14:schemeClr>
                  </w14:solidFill>
                </w14:textFill>
              </w:rPr>
              <w:t>面议</w:t>
            </w:r>
          </w:p>
        </w:tc>
      </w:tr>
    </w:tbl>
    <w:p>
      <w:pPr>
        <w:keepNext w:val="0"/>
        <w:keepLines w:val="0"/>
        <w:pageBreakBefore w:val="0"/>
        <w:kinsoku/>
        <w:wordWrap/>
        <w:overflowPunct/>
        <w:topLinePunct w:val="0"/>
        <w:autoSpaceDE/>
        <w:autoSpaceDN/>
        <w:bidi w:val="0"/>
        <w:spacing w:line="360" w:lineRule="exact"/>
        <w:jc w:val="both"/>
        <w:rPr>
          <w:rFonts w:hint="eastAsia" w:ascii="仿宋_GB2312" w:eastAsia="仿宋_GB2312"/>
          <w:color w:val="0D0D0D" w:themeColor="text1" w:themeTint="F2"/>
          <w:sz w:val="32"/>
          <w:szCs w:val="32"/>
          <w:lang w:eastAsia="zh-CN"/>
          <w14:textFill>
            <w14:solidFill>
              <w14:schemeClr w14:val="tx1">
                <w14:lumMod w14:val="95000"/>
                <w14:lumOff w14:val="5000"/>
              </w14:schemeClr>
            </w14:solidFill>
          </w14:textFill>
        </w:rPr>
      </w:pPr>
    </w:p>
    <w:sectPr>
      <w:footerReference r:id="rId3"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JmMGVhODlmNzk4MmQ1NDNiMDA2OGIyOThiMWQifQ=="/>
  </w:docVars>
  <w:rsids>
    <w:rsidRoot w:val="00000000"/>
    <w:rsid w:val="00325DBD"/>
    <w:rsid w:val="005D4603"/>
    <w:rsid w:val="00D306DE"/>
    <w:rsid w:val="025A704C"/>
    <w:rsid w:val="034C72DC"/>
    <w:rsid w:val="036C003D"/>
    <w:rsid w:val="04712648"/>
    <w:rsid w:val="0536303C"/>
    <w:rsid w:val="05EC26B0"/>
    <w:rsid w:val="07CD6512"/>
    <w:rsid w:val="07DF3C1C"/>
    <w:rsid w:val="08065580"/>
    <w:rsid w:val="08123F24"/>
    <w:rsid w:val="09D45935"/>
    <w:rsid w:val="0A0C1573"/>
    <w:rsid w:val="0B3923D4"/>
    <w:rsid w:val="0DB5782C"/>
    <w:rsid w:val="0E010E09"/>
    <w:rsid w:val="0F4E618A"/>
    <w:rsid w:val="0F53554E"/>
    <w:rsid w:val="0F8E47D8"/>
    <w:rsid w:val="107B175D"/>
    <w:rsid w:val="10857989"/>
    <w:rsid w:val="108A0767"/>
    <w:rsid w:val="10993435"/>
    <w:rsid w:val="10D426BF"/>
    <w:rsid w:val="122E5DFF"/>
    <w:rsid w:val="128679E9"/>
    <w:rsid w:val="12877A8F"/>
    <w:rsid w:val="1360023A"/>
    <w:rsid w:val="13826402"/>
    <w:rsid w:val="13C702B9"/>
    <w:rsid w:val="14984A52"/>
    <w:rsid w:val="15063063"/>
    <w:rsid w:val="15C94FAC"/>
    <w:rsid w:val="166167A3"/>
    <w:rsid w:val="16E66CA8"/>
    <w:rsid w:val="172C5003"/>
    <w:rsid w:val="184B14B9"/>
    <w:rsid w:val="186662F2"/>
    <w:rsid w:val="18C94AD3"/>
    <w:rsid w:val="193006AE"/>
    <w:rsid w:val="1ADF238C"/>
    <w:rsid w:val="1B610FF3"/>
    <w:rsid w:val="1BA809D0"/>
    <w:rsid w:val="1CD6156D"/>
    <w:rsid w:val="1E05402B"/>
    <w:rsid w:val="1FE7674F"/>
    <w:rsid w:val="20176124"/>
    <w:rsid w:val="20FC6D2E"/>
    <w:rsid w:val="22032C2E"/>
    <w:rsid w:val="224A5133"/>
    <w:rsid w:val="226C6BFB"/>
    <w:rsid w:val="22D622C7"/>
    <w:rsid w:val="23641680"/>
    <w:rsid w:val="23697E0E"/>
    <w:rsid w:val="23A777BF"/>
    <w:rsid w:val="25973F8F"/>
    <w:rsid w:val="263E5846"/>
    <w:rsid w:val="26ED5E31"/>
    <w:rsid w:val="27A860A9"/>
    <w:rsid w:val="27B54BA0"/>
    <w:rsid w:val="289742A6"/>
    <w:rsid w:val="28D02A86"/>
    <w:rsid w:val="297F5466"/>
    <w:rsid w:val="298760C9"/>
    <w:rsid w:val="29F01EC0"/>
    <w:rsid w:val="2B4A3852"/>
    <w:rsid w:val="2B942D1F"/>
    <w:rsid w:val="2C5002AE"/>
    <w:rsid w:val="2D40315E"/>
    <w:rsid w:val="2D542766"/>
    <w:rsid w:val="2DDC7D6A"/>
    <w:rsid w:val="2EDC78F6"/>
    <w:rsid w:val="2F57653D"/>
    <w:rsid w:val="307D1FD3"/>
    <w:rsid w:val="313E79B5"/>
    <w:rsid w:val="33955A45"/>
    <w:rsid w:val="34011730"/>
    <w:rsid w:val="34931DC5"/>
    <w:rsid w:val="34A52E51"/>
    <w:rsid w:val="34C765FB"/>
    <w:rsid w:val="35842776"/>
    <w:rsid w:val="36AE08DD"/>
    <w:rsid w:val="36CF10AF"/>
    <w:rsid w:val="37A34A15"/>
    <w:rsid w:val="37F92887"/>
    <w:rsid w:val="382A795E"/>
    <w:rsid w:val="38C033A5"/>
    <w:rsid w:val="38D62BC9"/>
    <w:rsid w:val="3934169D"/>
    <w:rsid w:val="39723147"/>
    <w:rsid w:val="39DA6885"/>
    <w:rsid w:val="3AB002C1"/>
    <w:rsid w:val="3AC151B3"/>
    <w:rsid w:val="3BBD3BCC"/>
    <w:rsid w:val="3BDA652C"/>
    <w:rsid w:val="3C0903B8"/>
    <w:rsid w:val="3C591B47"/>
    <w:rsid w:val="3DA17835"/>
    <w:rsid w:val="3F473ED8"/>
    <w:rsid w:val="409273D5"/>
    <w:rsid w:val="4140374B"/>
    <w:rsid w:val="41853D5D"/>
    <w:rsid w:val="418F1B67"/>
    <w:rsid w:val="422C694B"/>
    <w:rsid w:val="424641EF"/>
    <w:rsid w:val="42FC322C"/>
    <w:rsid w:val="438B3949"/>
    <w:rsid w:val="44373977"/>
    <w:rsid w:val="44CD4E80"/>
    <w:rsid w:val="45050ABD"/>
    <w:rsid w:val="487D5CC6"/>
    <w:rsid w:val="489A1243"/>
    <w:rsid w:val="48FD69B0"/>
    <w:rsid w:val="49031AE2"/>
    <w:rsid w:val="493F4C8F"/>
    <w:rsid w:val="4A7346B1"/>
    <w:rsid w:val="4A9A537F"/>
    <w:rsid w:val="4B367A60"/>
    <w:rsid w:val="4BF54CBC"/>
    <w:rsid w:val="4CCA6149"/>
    <w:rsid w:val="4D8309C1"/>
    <w:rsid w:val="4FB44E09"/>
    <w:rsid w:val="509F6E64"/>
    <w:rsid w:val="50DA6355"/>
    <w:rsid w:val="51167BAE"/>
    <w:rsid w:val="528306BB"/>
    <w:rsid w:val="537E34E2"/>
    <w:rsid w:val="547C5F7A"/>
    <w:rsid w:val="54D1276A"/>
    <w:rsid w:val="55CA71B9"/>
    <w:rsid w:val="5630526E"/>
    <w:rsid w:val="56551179"/>
    <w:rsid w:val="56CE07C3"/>
    <w:rsid w:val="59D95C3A"/>
    <w:rsid w:val="5A0507C0"/>
    <w:rsid w:val="5A1924BD"/>
    <w:rsid w:val="5B46754A"/>
    <w:rsid w:val="5BE34B31"/>
    <w:rsid w:val="5C270EC2"/>
    <w:rsid w:val="5D2418A5"/>
    <w:rsid w:val="5DC50992"/>
    <w:rsid w:val="5EEE5CC7"/>
    <w:rsid w:val="60003F04"/>
    <w:rsid w:val="600A6B30"/>
    <w:rsid w:val="606F2E37"/>
    <w:rsid w:val="60B95140"/>
    <w:rsid w:val="60F35816"/>
    <w:rsid w:val="618E553F"/>
    <w:rsid w:val="620F6680"/>
    <w:rsid w:val="628D3A49"/>
    <w:rsid w:val="62BD462E"/>
    <w:rsid w:val="633914DA"/>
    <w:rsid w:val="646F1658"/>
    <w:rsid w:val="647C55F7"/>
    <w:rsid w:val="648A6492"/>
    <w:rsid w:val="652363B0"/>
    <w:rsid w:val="657E0F02"/>
    <w:rsid w:val="65DB5CAF"/>
    <w:rsid w:val="66081D64"/>
    <w:rsid w:val="66952ECC"/>
    <w:rsid w:val="671F7ECA"/>
    <w:rsid w:val="679D64DC"/>
    <w:rsid w:val="68476448"/>
    <w:rsid w:val="686D2352"/>
    <w:rsid w:val="695D4175"/>
    <w:rsid w:val="69886D18"/>
    <w:rsid w:val="6C726189"/>
    <w:rsid w:val="6CC43F5E"/>
    <w:rsid w:val="6CCF5389"/>
    <w:rsid w:val="6DCA78FF"/>
    <w:rsid w:val="6E001573"/>
    <w:rsid w:val="6E113780"/>
    <w:rsid w:val="6E946010"/>
    <w:rsid w:val="6EEB3FD1"/>
    <w:rsid w:val="6F1277AF"/>
    <w:rsid w:val="6FDA657A"/>
    <w:rsid w:val="711772FF"/>
    <w:rsid w:val="716A4C05"/>
    <w:rsid w:val="71C53A14"/>
    <w:rsid w:val="725D277F"/>
    <w:rsid w:val="728E1843"/>
    <w:rsid w:val="72914E8F"/>
    <w:rsid w:val="731735E6"/>
    <w:rsid w:val="7317496C"/>
    <w:rsid w:val="732E4011"/>
    <w:rsid w:val="73BA23EB"/>
    <w:rsid w:val="74212243"/>
    <w:rsid w:val="74844CAB"/>
    <w:rsid w:val="74AE1A56"/>
    <w:rsid w:val="74DF0134"/>
    <w:rsid w:val="74F6722B"/>
    <w:rsid w:val="74FD680C"/>
    <w:rsid w:val="751029E3"/>
    <w:rsid w:val="754777AE"/>
    <w:rsid w:val="7562780F"/>
    <w:rsid w:val="756F76BD"/>
    <w:rsid w:val="75780C69"/>
    <w:rsid w:val="75C07B2A"/>
    <w:rsid w:val="76946CFC"/>
    <w:rsid w:val="78745037"/>
    <w:rsid w:val="78DD2B13"/>
    <w:rsid w:val="79211D28"/>
    <w:rsid w:val="7940739B"/>
    <w:rsid w:val="7A7B26AD"/>
    <w:rsid w:val="7AB16449"/>
    <w:rsid w:val="7BAA4226"/>
    <w:rsid w:val="7C705B15"/>
    <w:rsid w:val="7CBB76D8"/>
    <w:rsid w:val="7E0C1BDF"/>
    <w:rsid w:val="7E4D1CC6"/>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0" w:beforeAutospacing="1" w:after="0" w:afterAutospacing="1"/>
      <w:ind w:left="0" w:right="0"/>
      <w:jc w:val="left"/>
    </w:pPr>
    <w:rPr>
      <w:kern w:val="0"/>
      <w:sz w:val="24"/>
      <w:lang w:val="en-US" w:eastAsia="zh-CN"/>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bjh-strong"/>
    <w:basedOn w:val="6"/>
    <w:qFormat/>
    <w:uiPriority w:val="0"/>
  </w:style>
  <w:style w:type="character" w:customStyle="1" w:styleId="10">
    <w:name w:val="font61"/>
    <w:basedOn w:val="6"/>
    <w:qFormat/>
    <w:uiPriority w:val="0"/>
    <w:rPr>
      <w:rFonts w:hint="eastAsia" w:ascii="仿宋_GB2312" w:eastAsia="仿宋_GB2312" w:cs="仿宋_GB2312"/>
      <w:color w:val="000000"/>
      <w:sz w:val="24"/>
      <w:szCs w:val="24"/>
      <w:u w:val="none"/>
    </w:rPr>
  </w:style>
  <w:style w:type="character" w:customStyle="1" w:styleId="11">
    <w:name w:val="font81"/>
    <w:basedOn w:val="6"/>
    <w:qFormat/>
    <w:uiPriority w:val="0"/>
    <w:rPr>
      <w:rFonts w:hint="eastAsia" w:ascii="仿宋_GB2312" w:eastAsia="仿宋_GB2312" w:cs="仿宋_GB2312"/>
      <w:b/>
      <w:bCs/>
      <w:color w:val="000000"/>
      <w:sz w:val="24"/>
      <w:szCs w:val="24"/>
      <w:u w:val="none"/>
    </w:rPr>
  </w:style>
  <w:style w:type="paragraph" w:styleId="12">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13">
    <w:name w:val="No Spacing_62b7de9d-db4b-4534-801a-70e923b415fe"/>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8428</Words>
  <Characters>8813</Characters>
  <Paragraphs>467</Paragraphs>
  <TotalTime>100</TotalTime>
  <ScaleCrop>false</ScaleCrop>
  <LinksUpToDate>false</LinksUpToDate>
  <CharactersWithSpaces>8879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2020-01-03T05:49:00Z</dcterms:created>
  <dc:creator>DELL</dc:creator>
  <cp:lastModifiedBy>曹果实</cp:lastModifiedBy>
  <cp:lastPrinted>2023-11-08T02:55:00Z</cp:lastPrinted>
  <dcterms:modified xsi:type="dcterms:W3CDTF">2023-11-08T05:20:46Z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044CDDB9F10A48FFB3F0547DFB5F4B94_13</vt:lpwstr>
  </property>
</Properties>
</file>