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56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025年度计算机技术与软件专业技术资格（水平）考试报考条件</w:t>
      </w:r>
    </w:p>
    <w:p w14:paraId="157F9A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一、凡遵守中华人民共和宪法和各项法律，恪守职业道德，具有一定计算机技术应用能力，均可根据本人情况报名参加相应专业类别、级别的考试。按照考试属地化管理原则，报考人员应在现工作地或居住地报名参加考试。</w:t>
      </w:r>
    </w:p>
    <w:p w14:paraId="2FCF14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二、在海南省内合法工作或居留的境外人员（包括留学生）及港、澳、台地区专业技术人员，均可根据本人情况报名参加相应专业类别、级别的考试。</w:t>
      </w:r>
    </w:p>
    <w:p w14:paraId="1DFB32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72DC7"/>
    <w:rsid w:val="493F63EF"/>
    <w:rsid w:val="607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148</Characters>
  <Lines>0</Lines>
  <Paragraphs>0</Paragraphs>
  <TotalTime>24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2025-03-17T00:38:00Z</dcterms:created>
  <dc:creator>cc</dc:creator>
  <cp:lastModifiedBy>WPS_1267535599</cp:lastModifiedBy>
  <dcterms:modified xsi:type="dcterms:W3CDTF">2025-03-17T01:08:08Z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C19656D16A894892916E6C29BC0A3C85_13</vt:lpwstr>
  </property>
</Properties>
</file>