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DA20C3">
      <w:pPr>
        <w:spacing w:line="720" w:lineRule="auto"/>
        <w:jc w:val="center"/>
        <w:rPr>
          <w:rFonts w:hint="eastAsia"/>
          <w:b/>
          <w:bCs/>
          <w:sz w:val="72"/>
          <w:szCs w:val="72"/>
          <w:lang w:val="en-US" w:eastAsia="zh-CN"/>
        </w:rPr>
      </w:pPr>
      <w:bookmarkStart w:id="0" w:name="_GoBack"/>
      <w:bookmarkEnd w:id="0"/>
    </w:p>
    <w:p w14:paraId="1CDD3BF7">
      <w:pPr>
        <w:spacing w:line="720" w:lineRule="auto"/>
        <w:jc w:val="center"/>
        <w:rPr>
          <w:rFonts w:hint="eastAsia" w:ascii="方正小标宋简体" w:hAnsi="方正小标宋简体" w:eastAsia="方正小标宋简体" w:cs="方正小标宋简体"/>
          <w:b w:val="0"/>
          <w:bCs w:val="0"/>
          <w:sz w:val="48"/>
          <w:szCs w:val="48"/>
          <w:lang w:val="en-US" w:eastAsia="zh-CN"/>
        </w:rPr>
      </w:pPr>
      <w:r>
        <w:rPr>
          <w:rFonts w:hint="eastAsia" w:ascii="方正小标宋简体" w:hAnsi="方正小标宋简体" w:eastAsia="方正小标宋简体" w:cs="方正小标宋简体"/>
          <w:b w:val="0"/>
          <w:bCs w:val="0"/>
          <w:sz w:val="48"/>
          <w:szCs w:val="48"/>
          <w:lang w:val="en-US" w:eastAsia="zh-CN"/>
        </w:rPr>
        <w:t>贵州省人才人事综合业务管理服务平台</w:t>
      </w:r>
    </w:p>
    <w:p w14:paraId="7C7B7034">
      <w:pPr>
        <w:spacing w:line="720" w:lineRule="auto"/>
        <w:jc w:val="center"/>
        <w:rPr>
          <w:rFonts w:hint="eastAsia"/>
          <w:b/>
          <w:bCs/>
          <w:sz w:val="72"/>
          <w:szCs w:val="72"/>
          <w:lang w:val="en-US" w:eastAsia="zh-CN"/>
        </w:rPr>
      </w:pPr>
    </w:p>
    <w:p w14:paraId="21214BE3">
      <w:pPr>
        <w:pStyle w:val="2"/>
        <w:rPr>
          <w:rFonts w:hint="eastAsia"/>
          <w:b/>
          <w:bCs/>
          <w:sz w:val="72"/>
          <w:szCs w:val="72"/>
          <w:lang w:val="en-US" w:eastAsia="zh-CN"/>
        </w:rPr>
      </w:pPr>
    </w:p>
    <w:p w14:paraId="43D9EDB3">
      <w:pPr>
        <w:pStyle w:val="3"/>
        <w:rPr>
          <w:rFonts w:hint="eastAsia"/>
          <w:lang w:val="en-US" w:eastAsia="zh-CN"/>
        </w:rPr>
      </w:pPr>
    </w:p>
    <w:p w14:paraId="427716A2">
      <w:pPr>
        <w:spacing w:line="720" w:lineRule="auto"/>
        <w:jc w:val="center"/>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职称评审子系统</w:t>
      </w:r>
    </w:p>
    <w:p w14:paraId="30228739">
      <w:pPr>
        <w:pStyle w:val="2"/>
        <w:rPr>
          <w:rFonts w:hint="eastAsia"/>
          <w:lang w:val="en-US" w:eastAsia="zh-CN"/>
        </w:rPr>
      </w:pPr>
    </w:p>
    <w:p w14:paraId="4CFB555E">
      <w:pPr>
        <w:spacing w:line="720" w:lineRule="auto"/>
        <w:jc w:val="center"/>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账号使用手册</w:t>
      </w:r>
    </w:p>
    <w:p w14:paraId="43860768">
      <w:pPr>
        <w:spacing w:line="720" w:lineRule="auto"/>
        <w:jc w:val="center"/>
        <w:rPr>
          <w:rFonts w:hint="eastAsia"/>
          <w:b/>
          <w:bCs/>
          <w:sz w:val="48"/>
          <w:szCs w:val="48"/>
          <w:lang w:val="en-US" w:eastAsia="zh-CN"/>
        </w:rPr>
      </w:pPr>
    </w:p>
    <w:p w14:paraId="3879FD8D">
      <w:pPr>
        <w:spacing w:line="720" w:lineRule="auto"/>
        <w:jc w:val="center"/>
        <w:rPr>
          <w:rFonts w:hint="eastAsia"/>
          <w:b/>
          <w:bCs/>
          <w:sz w:val="48"/>
          <w:szCs w:val="48"/>
          <w:lang w:val="en-US" w:eastAsia="zh-CN"/>
        </w:rPr>
      </w:pPr>
    </w:p>
    <w:p w14:paraId="215E0288">
      <w:pPr>
        <w:pStyle w:val="2"/>
        <w:rPr>
          <w:rFonts w:hint="eastAsia"/>
          <w:b/>
          <w:bCs/>
          <w:sz w:val="48"/>
          <w:szCs w:val="48"/>
          <w:lang w:val="en-US" w:eastAsia="zh-CN"/>
        </w:rPr>
      </w:pPr>
    </w:p>
    <w:p w14:paraId="7C02729A">
      <w:pPr>
        <w:pStyle w:val="3"/>
        <w:rPr>
          <w:rFonts w:hint="eastAsia"/>
          <w:lang w:val="en-US" w:eastAsia="zh-CN"/>
        </w:rPr>
      </w:pPr>
    </w:p>
    <w:p w14:paraId="592B3E32">
      <w:pPr>
        <w:pStyle w:val="3"/>
        <w:rPr>
          <w:rFonts w:hint="eastAsia"/>
          <w:lang w:val="en-US" w:eastAsia="zh-CN"/>
        </w:rPr>
      </w:pPr>
    </w:p>
    <w:p w14:paraId="789E64C6">
      <w:pPr>
        <w:spacing w:line="720" w:lineRule="auto"/>
        <w:jc w:val="center"/>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更新日期：2024/8/14</w:t>
      </w:r>
    </w:p>
    <w:p w14:paraId="3CA89CBB">
      <w:pPr>
        <w:jc w:val="center"/>
        <w:rPr>
          <w:rFonts w:hint="eastAsia" w:ascii="仿宋_GB2312" w:hAnsi="仿宋_GB2312" w:eastAsia="仿宋_GB2312" w:cs="仿宋_GB2312"/>
          <w:b/>
          <w:bCs/>
          <w:sz w:val="32"/>
          <w:szCs w:val="32"/>
          <w:lang w:val="en-US" w:eastAsia="zh-CN"/>
        </w:rPr>
      </w:pPr>
    </w:p>
    <w:p w14:paraId="632C4637">
      <w:pPr>
        <w:jc w:val="both"/>
        <w:rPr>
          <w:rFonts w:hint="eastAsia"/>
          <w:b/>
          <w:bCs/>
          <w:sz w:val="48"/>
          <w:szCs w:val="48"/>
          <w:lang w:val="en-US" w:eastAsia="zh-CN"/>
        </w:rPr>
      </w:pPr>
    </w:p>
    <w:p w14:paraId="2378CC17">
      <w:pPr>
        <w:pStyle w:val="4"/>
        <w:numPr>
          <w:ilvl w:val="0"/>
          <w:numId w:val="0"/>
        </w:numPr>
        <w:bidi w:val="0"/>
        <w:rPr>
          <w:rFonts w:hint="eastAsia" w:ascii="黑体" w:hAnsi="黑体" w:eastAsia="黑体" w:cs="黑体"/>
          <w:b w:val="0"/>
          <w:bCs w:val="0"/>
          <w:sz w:val="32"/>
          <w:szCs w:val="32"/>
          <w:lang w:val="en-US" w:eastAsia="zh-CN"/>
        </w:rPr>
        <w:sectPr>
          <w:headerReference r:id="rId3" w:type="default"/>
          <w:pgSz w:w="11906" w:h="16838"/>
          <w:pgMar w:top="1440" w:right="1800" w:bottom="1440" w:left="1800" w:header="851" w:footer="992" w:gutter="0"/>
          <w:pgNumType w:fmt="decimal" w:start="1"/>
          <w:cols w:space="425" w:num="1"/>
          <w:docGrid w:type="lines" w:linePitch="312" w:charSpace="0"/>
        </w:sectPr>
      </w:pPr>
    </w:p>
    <w:p w14:paraId="1311FFDB">
      <w:pPr>
        <w:pStyle w:val="4"/>
        <w:numPr>
          <w:ilvl w:val="0"/>
          <w:numId w:val="0"/>
        </w:numPr>
        <w:bidi w:val="0"/>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一、单位账号篇</w:t>
      </w:r>
    </w:p>
    <w:p w14:paraId="566D658A">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单位账号是为职称评审人员、主管部门、人社部门开展职称评审审核工作所需注册、使用的账号，职称评审申报个人无需关注，申报个人请直接查阅下方的“个人账号篇”。</w:t>
      </w:r>
    </w:p>
    <w:p w14:paraId="7F13F231">
      <w:pPr>
        <w:pStyle w:val="5"/>
        <w:numPr>
          <w:ilvl w:val="1"/>
          <w:numId w:val="0"/>
        </w:numPr>
        <w:bidi w:val="0"/>
        <w:ind w:leftChars="0" w:firstLine="640" w:firstLineChars="200"/>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（一）注册/创建单位单位账号</w:t>
      </w:r>
    </w:p>
    <w:p w14:paraId="23A24E75">
      <w:pPr>
        <w:spacing w:line="360" w:lineRule="auto"/>
        <w:ind w:firstLine="640" w:firstLineChars="20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说明：2024年以前，在人才人事平台中已创建过单位账号的企业</w:t>
      </w:r>
      <w:r>
        <w:rPr>
          <w:rFonts w:hint="eastAsia" w:ascii="仿宋_GB2312" w:hAnsi="仿宋_GB2312" w:eastAsia="仿宋_GB2312" w:cs="仿宋_GB2312"/>
          <w:color w:val="auto"/>
          <w:sz w:val="32"/>
          <w:szCs w:val="32"/>
          <w:lang w:val="en-US" w:eastAsia="zh-CN"/>
        </w:rPr>
        <w:t>和单位，不用重新创建，可直接“登陆使用”。各级人社部门的账号是由省人社厅负责创建，不在本手册描述。</w:t>
      </w:r>
    </w:p>
    <w:p w14:paraId="16D4F233">
      <w:pPr>
        <w:numPr>
          <w:ilvl w:val="0"/>
          <w:numId w:val="0"/>
        </w:numPr>
        <w:spacing w:line="360" w:lineRule="auto"/>
        <w:ind w:firstLine="640" w:firstLineChars="200"/>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请按以下操作截图指引逐步进行单位注册。首先填报注册信息，并上传相关材料，保证统一社会信用代码、单位名称、法人姓名、身份证号等关键信息正确，相关信息会与市场监管局等外部数据进行比对，如果信息不一致将导致注册失败。信息核验无误后，需要对法人进行实人认证，通过后单位即自动注册成功，因特殊情况无法通过核验的，将进行人工审核。</w:t>
      </w:r>
    </w:p>
    <w:p w14:paraId="585131E0">
      <w:pPr>
        <w:numPr>
          <w:ilvl w:val="0"/>
          <w:numId w:val="0"/>
        </w:numPr>
        <w:spacing w:line="360" w:lineRule="auto"/>
        <w:ind w:firstLine="640" w:firstLineChars="200"/>
        <w:rPr>
          <w:rFonts w:hint="eastAsia" w:ascii="仿宋_GB2312" w:hAnsi="仿宋_GB2312" w:eastAsia="仿宋_GB2312" w:cs="仿宋_GB2312"/>
          <w:b w:val="0"/>
          <w:bCs w:val="0"/>
          <w:color w:val="FF0000"/>
          <w:sz w:val="32"/>
          <w:szCs w:val="32"/>
          <w:lang w:val="en-US" w:eastAsia="zh-CN"/>
        </w:rPr>
      </w:pPr>
      <w:r>
        <w:rPr>
          <w:rFonts w:hint="eastAsia" w:ascii="仿宋_GB2312" w:hAnsi="仿宋_GB2312" w:eastAsia="仿宋_GB2312" w:cs="仿宋_GB2312"/>
          <w:b w:val="0"/>
          <w:bCs w:val="0"/>
          <w:color w:val="FF0000"/>
          <w:sz w:val="32"/>
          <w:szCs w:val="32"/>
          <w:lang w:val="en-US" w:eastAsia="zh-CN"/>
        </w:rPr>
        <w:t>注意：</w:t>
      </w:r>
      <w:r>
        <w:rPr>
          <w:rFonts w:hint="eastAsia" w:ascii="仿宋_GB2312" w:hAnsi="仿宋_GB2312" w:eastAsia="仿宋_GB2312" w:cs="仿宋_GB2312"/>
          <w:b w:val="0"/>
          <w:bCs w:val="0"/>
          <w:color w:val="auto"/>
          <w:sz w:val="32"/>
          <w:szCs w:val="32"/>
          <w:lang w:val="en-US" w:eastAsia="zh-CN"/>
        </w:rPr>
        <w:t>在贵州人社网上办事服务大厅，选择从“单位登录”人才人事平台的</w:t>
      </w:r>
      <w:r>
        <w:rPr>
          <w:rFonts w:hint="eastAsia" w:ascii="仿宋_GB2312" w:hAnsi="仿宋_GB2312" w:eastAsia="仿宋_GB2312" w:cs="仿宋_GB2312"/>
          <w:b w:val="0"/>
          <w:bCs w:val="0"/>
          <w:color w:val="FF0000"/>
          <w:sz w:val="32"/>
          <w:szCs w:val="32"/>
          <w:lang w:val="en-US" w:eastAsia="zh-CN"/>
        </w:rPr>
        <w:t>单位账号，仅用于首次维护单位基本信息和指定管理员账号信息，无法进行职称评审审核等操作。</w:t>
      </w:r>
    </w:p>
    <w:p w14:paraId="33335B09">
      <w:pPr>
        <w:numPr>
          <w:ilvl w:val="0"/>
          <w:numId w:val="0"/>
        </w:numPr>
        <w:spacing w:line="360" w:lineRule="auto"/>
        <w:ind w:left="280" w:leftChars="0" w:firstLine="280" w:firstLineChars="100"/>
        <w:jc w:val="center"/>
      </w:pPr>
      <w:r>
        <w:drawing>
          <wp:inline distT="0" distB="0" distL="114300" distR="114300">
            <wp:extent cx="4300220" cy="2602865"/>
            <wp:effectExtent l="0" t="0" r="1270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4300220" cy="2602865"/>
                    </a:xfrm>
                    <a:prstGeom prst="rect">
                      <a:avLst/>
                    </a:prstGeom>
                    <a:noFill/>
                    <a:ln>
                      <a:noFill/>
                    </a:ln>
                  </pic:spPr>
                </pic:pic>
              </a:graphicData>
            </a:graphic>
          </wp:inline>
        </w:drawing>
      </w:r>
    </w:p>
    <w:p w14:paraId="0E9F85B9">
      <w:pPr>
        <w:numPr>
          <w:ilvl w:val="0"/>
          <w:numId w:val="0"/>
        </w:numPr>
        <w:spacing w:line="360" w:lineRule="auto"/>
        <w:ind w:left="280" w:leftChars="0" w:firstLine="280" w:firstLineChars="100"/>
        <w:jc w:val="center"/>
      </w:pPr>
      <w:r>
        <w:drawing>
          <wp:inline distT="0" distB="0" distL="114300" distR="114300">
            <wp:extent cx="3894455" cy="2259330"/>
            <wp:effectExtent l="0" t="0" r="6985"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7"/>
                    <a:stretch>
                      <a:fillRect/>
                    </a:stretch>
                  </pic:blipFill>
                  <pic:spPr>
                    <a:xfrm>
                      <a:off x="0" y="0"/>
                      <a:ext cx="3894455" cy="2259330"/>
                    </a:xfrm>
                    <a:prstGeom prst="rect">
                      <a:avLst/>
                    </a:prstGeom>
                    <a:noFill/>
                    <a:ln>
                      <a:noFill/>
                    </a:ln>
                  </pic:spPr>
                </pic:pic>
              </a:graphicData>
            </a:graphic>
          </wp:inline>
        </w:drawing>
      </w:r>
    </w:p>
    <w:p w14:paraId="48C46996">
      <w:pPr>
        <w:numPr>
          <w:ilvl w:val="0"/>
          <w:numId w:val="0"/>
        </w:numPr>
        <w:spacing w:line="360" w:lineRule="auto"/>
        <w:ind w:left="280" w:leftChars="0" w:firstLine="280" w:firstLineChars="100"/>
        <w:jc w:val="center"/>
      </w:pPr>
      <w:r>
        <w:drawing>
          <wp:inline distT="0" distB="0" distL="114300" distR="114300">
            <wp:extent cx="5265420" cy="3829050"/>
            <wp:effectExtent l="0" t="0" r="7620" b="1143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5265420" cy="3829050"/>
                    </a:xfrm>
                    <a:prstGeom prst="rect">
                      <a:avLst/>
                    </a:prstGeom>
                    <a:noFill/>
                    <a:ln>
                      <a:noFill/>
                    </a:ln>
                  </pic:spPr>
                </pic:pic>
              </a:graphicData>
            </a:graphic>
          </wp:inline>
        </w:drawing>
      </w:r>
    </w:p>
    <w:p w14:paraId="58A31FE3">
      <w:pPr>
        <w:pStyle w:val="2"/>
        <w:rPr>
          <w:rFonts w:hint="eastAsia" w:eastAsiaTheme="minorEastAsia"/>
          <w:lang w:eastAsia="zh-CN"/>
        </w:rPr>
      </w:pPr>
      <w:r>
        <w:rPr>
          <w:rFonts w:hint="eastAsia" w:eastAsiaTheme="minorEastAsia"/>
          <w:lang w:eastAsia="zh-CN"/>
        </w:rPr>
        <w:drawing>
          <wp:inline distT="0" distB="0" distL="114300" distR="114300">
            <wp:extent cx="5273040" cy="4556125"/>
            <wp:effectExtent l="0" t="0" r="0" b="635"/>
            <wp:docPr id="16" name="图片 16" descr="172344314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23443143540"/>
                    <pic:cNvPicPr>
                      <a:picLocks noChangeAspect="1"/>
                    </pic:cNvPicPr>
                  </pic:nvPicPr>
                  <pic:blipFill>
                    <a:blip r:embed="rId9"/>
                    <a:stretch>
                      <a:fillRect/>
                    </a:stretch>
                  </pic:blipFill>
                  <pic:spPr>
                    <a:xfrm>
                      <a:off x="0" y="0"/>
                      <a:ext cx="5273040" cy="4556125"/>
                    </a:xfrm>
                    <a:prstGeom prst="rect">
                      <a:avLst/>
                    </a:prstGeom>
                  </pic:spPr>
                </pic:pic>
              </a:graphicData>
            </a:graphic>
          </wp:inline>
        </w:drawing>
      </w:r>
    </w:p>
    <w:p w14:paraId="41C0D77A">
      <w:pPr>
        <w:pStyle w:val="5"/>
        <w:numPr>
          <w:ilvl w:val="2"/>
          <w:numId w:val="0"/>
        </w:numPr>
        <w:tabs>
          <w:tab w:val="left" w:pos="720"/>
          <w:tab w:val="clear" w:pos="576"/>
        </w:tabs>
        <w:bidi w:val="0"/>
        <w:rPr>
          <w:rFonts w:hint="eastAsia" w:ascii="楷体_GB2312" w:hAnsi="楷体_GB2312" w:eastAsia="楷体_GB2312" w:cs="楷体_GB2312"/>
          <w:b w:val="0"/>
          <w:bCs/>
          <w:snapToGrid w:val="0"/>
          <w:color w:val="000000"/>
          <w:kern w:val="0"/>
          <w:sz w:val="32"/>
          <w:szCs w:val="32"/>
          <w:lang w:val="en-US" w:eastAsia="zh-CN" w:bidi="ar-SA"/>
        </w:rPr>
      </w:pPr>
      <w:r>
        <w:rPr>
          <w:rFonts w:hint="eastAsia" w:ascii="楷体_GB2312" w:hAnsi="楷体_GB2312" w:eastAsia="楷体_GB2312" w:cs="楷体_GB2312"/>
          <w:b w:val="0"/>
          <w:bCs/>
          <w:snapToGrid w:val="0"/>
          <w:color w:val="000000"/>
          <w:kern w:val="0"/>
          <w:sz w:val="32"/>
          <w:szCs w:val="32"/>
          <w:lang w:val="en-US" w:eastAsia="zh-CN" w:bidi="ar-SA"/>
        </w:rPr>
        <w:t>（二）单位账号登陆及使用</w:t>
      </w:r>
    </w:p>
    <w:p w14:paraId="7AB3D28F">
      <w:pPr>
        <w:numPr>
          <w:ilvl w:val="0"/>
          <w:numId w:val="0"/>
        </w:numPr>
        <w:spacing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lang w:val="en-US" w:eastAsia="zh-CN"/>
        </w:rPr>
        <w:t>首次</w:t>
      </w:r>
      <w:r>
        <w:rPr>
          <w:rFonts w:hint="eastAsia" w:ascii="仿宋_GB2312" w:hAnsi="仿宋_GB2312" w:eastAsia="仿宋_GB2312" w:cs="仿宋_GB2312"/>
          <w:sz w:val="32"/>
          <w:szCs w:val="32"/>
          <w:lang w:eastAsia="zh-CN"/>
        </w:rPr>
        <w:t>注册通过后，</w:t>
      </w:r>
      <w:r>
        <w:rPr>
          <w:rFonts w:hint="eastAsia" w:ascii="仿宋_GB2312" w:hAnsi="仿宋_GB2312" w:eastAsia="仿宋_GB2312" w:cs="仿宋_GB2312"/>
          <w:sz w:val="32"/>
          <w:szCs w:val="32"/>
          <w:lang w:val="en-US" w:eastAsia="zh-CN"/>
        </w:rPr>
        <w:t>请选择“单位登录”，</w:t>
      </w:r>
      <w:r>
        <w:rPr>
          <w:rFonts w:hint="eastAsia" w:ascii="仿宋_GB2312" w:hAnsi="仿宋_GB2312" w:eastAsia="仿宋_GB2312" w:cs="仿宋_GB2312"/>
          <w:sz w:val="32"/>
          <w:szCs w:val="32"/>
          <w:lang w:eastAsia="zh-CN"/>
        </w:rPr>
        <w:t>使用注册时的账号、密码，用注册时的手机号接收验证码后即可登陆。登陆后需完成单位信息的维护和绑定管理员操作详见下面的截图指引。</w:t>
      </w:r>
      <w:r>
        <w:rPr>
          <w:rFonts w:hint="eastAsia" w:ascii="仿宋_GB2312" w:hAnsi="仿宋_GB2312" w:eastAsia="仿宋_GB2312" w:cs="仿宋_GB2312"/>
          <w:sz w:val="32"/>
          <w:szCs w:val="32"/>
          <w:lang w:val="en-US" w:eastAsia="zh-CN"/>
        </w:rPr>
        <w:t>2024年新增单位还需完成与上级单位或主管部门的归口关联，见“关联上级单位篇”。</w:t>
      </w:r>
    </w:p>
    <w:p w14:paraId="1C608C92">
      <w:pPr>
        <w:pStyle w:val="2"/>
        <w:ind w:left="0" w:leftChars="0"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以前已经创建了账号的单位，如需修改单位名称可按照以下步骤操作：单位管理员从“个人登录”处登录—&gt;“系统配置子系统”—&gt;单位基础信息管理—&gt;在单位列表中，找到本单位后，点击修改—&gt;进入修改页后，修改本单位的名称信息后保存即可。</w:t>
      </w:r>
    </w:p>
    <w:p w14:paraId="2B932FCD">
      <w:pPr>
        <w:numPr>
          <w:ilvl w:val="0"/>
          <w:numId w:val="0"/>
        </w:numPr>
        <w:spacing w:line="360" w:lineRule="auto"/>
        <w:ind w:left="280" w:leftChars="0" w:firstLine="280" w:firstLineChars="100"/>
        <w:jc w:val="center"/>
      </w:pPr>
      <w:r>
        <w:drawing>
          <wp:inline distT="0" distB="0" distL="114300" distR="114300">
            <wp:extent cx="5265420" cy="3662680"/>
            <wp:effectExtent l="0" t="0" r="7620" b="1016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0"/>
                    <a:stretch>
                      <a:fillRect/>
                    </a:stretch>
                  </pic:blipFill>
                  <pic:spPr>
                    <a:xfrm>
                      <a:off x="0" y="0"/>
                      <a:ext cx="5265420" cy="3662680"/>
                    </a:xfrm>
                    <a:prstGeom prst="rect">
                      <a:avLst/>
                    </a:prstGeom>
                    <a:noFill/>
                    <a:ln>
                      <a:noFill/>
                    </a:ln>
                  </pic:spPr>
                </pic:pic>
              </a:graphicData>
            </a:graphic>
          </wp:inline>
        </w:drawing>
      </w:r>
    </w:p>
    <w:p w14:paraId="4A6ED0F2">
      <w:pPr>
        <w:numPr>
          <w:ilvl w:val="0"/>
          <w:numId w:val="0"/>
        </w:numPr>
        <w:spacing w:line="360" w:lineRule="auto"/>
        <w:ind w:left="280" w:leftChars="0" w:firstLine="280" w:firstLineChars="100"/>
        <w:jc w:val="center"/>
      </w:pPr>
      <w:r>
        <w:drawing>
          <wp:inline distT="0" distB="0" distL="114300" distR="114300">
            <wp:extent cx="5271770" cy="4631690"/>
            <wp:effectExtent l="0" t="0" r="1143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271770" cy="4631690"/>
                    </a:xfrm>
                    <a:prstGeom prst="rect">
                      <a:avLst/>
                    </a:prstGeom>
                    <a:noFill/>
                    <a:ln>
                      <a:noFill/>
                    </a:ln>
                  </pic:spPr>
                </pic:pic>
              </a:graphicData>
            </a:graphic>
          </wp:inline>
        </w:drawing>
      </w:r>
    </w:p>
    <w:p w14:paraId="006285FD">
      <w:pPr>
        <w:numPr>
          <w:ilvl w:val="0"/>
          <w:numId w:val="0"/>
        </w:numPr>
        <w:spacing w:line="360" w:lineRule="auto"/>
        <w:ind w:left="280" w:leftChars="0" w:firstLine="280" w:firstLineChars="100"/>
        <w:jc w:val="center"/>
      </w:pPr>
      <w:r>
        <w:drawing>
          <wp:inline distT="0" distB="0" distL="114300" distR="114300">
            <wp:extent cx="5267960" cy="3033395"/>
            <wp:effectExtent l="0" t="0" r="5080" b="1460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2"/>
                    <a:stretch>
                      <a:fillRect/>
                    </a:stretch>
                  </pic:blipFill>
                  <pic:spPr>
                    <a:xfrm>
                      <a:off x="0" y="0"/>
                      <a:ext cx="5267960" cy="3033395"/>
                    </a:xfrm>
                    <a:prstGeom prst="rect">
                      <a:avLst/>
                    </a:prstGeom>
                    <a:noFill/>
                    <a:ln>
                      <a:noFill/>
                    </a:ln>
                  </pic:spPr>
                </pic:pic>
              </a:graphicData>
            </a:graphic>
          </wp:inline>
        </w:drawing>
      </w:r>
    </w:p>
    <w:p w14:paraId="0D31FB85">
      <w:pPr>
        <w:rPr>
          <w:rFonts w:hint="default"/>
          <w:lang w:val="en-US" w:eastAsia="zh-CN"/>
        </w:rPr>
      </w:pPr>
      <w:r>
        <w:rPr>
          <w:rFonts w:hint="eastAsia"/>
          <w:lang w:val="en-US" w:eastAsia="zh-CN"/>
        </w:rPr>
        <w:br w:type="page"/>
      </w:r>
    </w:p>
    <w:p w14:paraId="39A29860">
      <w:pPr>
        <w:pStyle w:val="4"/>
        <w:numPr>
          <w:ilvl w:val="0"/>
          <w:numId w:val="0"/>
        </w:numPr>
        <w:bidi w:val="0"/>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二、单位管理员账号篇</w:t>
      </w:r>
    </w:p>
    <w:p w14:paraId="4EBF7CE8">
      <w:pPr>
        <w:pStyle w:val="5"/>
        <w:numPr>
          <w:ilvl w:val="1"/>
          <w:numId w:val="0"/>
        </w:numPr>
        <w:bidi w:val="0"/>
        <w:ind w:leftChars="0" w:firstLine="640" w:firstLineChars="200"/>
        <w:rPr>
          <w:rFonts w:hint="eastAsia" w:ascii="楷体_GB2312" w:hAnsi="楷体_GB2312" w:eastAsia="楷体_GB2312" w:cs="楷体_GB2312"/>
          <w:b w:val="0"/>
          <w:bCs/>
          <w:sz w:val="32"/>
          <w:szCs w:val="32"/>
          <w:lang w:eastAsia="zh-CN"/>
        </w:rPr>
      </w:pPr>
      <w:r>
        <w:rPr>
          <w:rFonts w:hint="eastAsia" w:ascii="楷体_GB2312" w:hAnsi="楷体_GB2312" w:eastAsia="楷体_GB2312" w:cs="楷体_GB2312"/>
          <w:b w:val="0"/>
          <w:bCs/>
          <w:sz w:val="32"/>
          <w:szCs w:val="32"/>
          <w:lang w:val="en-US" w:eastAsia="zh-CN"/>
        </w:rPr>
        <w:t>（一）单位管理员账号权限范围</w:t>
      </w:r>
    </w:p>
    <w:p w14:paraId="2F5EFE13">
      <w:pPr>
        <w:pStyle w:val="6"/>
        <w:numPr>
          <w:ilvl w:val="2"/>
          <w:numId w:val="0"/>
        </w:numPr>
        <w:bidi w:val="0"/>
        <w:ind w:left="683" w:leftChars="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val="en-US" w:eastAsia="zh-CN"/>
        </w:rPr>
        <w:t>1.使用限制</w:t>
      </w:r>
    </w:p>
    <w:p w14:paraId="7468FC1E">
      <w:pPr>
        <w:spacing w:line="360" w:lineRule="auto"/>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lang w:val="en-US" w:eastAsia="zh-CN"/>
        </w:rPr>
        <w:t>为保障满足职称评审工作的规范性和</w:t>
      </w:r>
      <w:r>
        <w:rPr>
          <w:rFonts w:hint="eastAsia" w:ascii="仿宋_GB2312" w:hAnsi="仿宋_GB2312" w:eastAsia="仿宋_GB2312" w:cs="仿宋_GB2312"/>
          <w:kern w:val="2"/>
          <w:sz w:val="32"/>
          <w:szCs w:val="32"/>
          <w:lang w:val="en-US" w:eastAsia="zh-CN" w:bidi="ar-SA"/>
        </w:rPr>
        <w:t>账号安全管理要求，单位管理员不能申报职称或办理职称申报审核等相关业务，只能管理本单位的经办账号，操作新账号的进入、退出、为账号进行赋权以及建立起与上级单位的归口关系等。</w:t>
      </w:r>
    </w:p>
    <w:p w14:paraId="7B4FC661">
      <w:pPr>
        <w:pStyle w:val="6"/>
        <w:numPr>
          <w:ilvl w:val="2"/>
          <w:numId w:val="0"/>
        </w:numPr>
        <w:bidi w:val="0"/>
        <w:ind w:left="683" w:leftChars="0"/>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2.角色功能权限</w:t>
      </w:r>
    </w:p>
    <w:p w14:paraId="4B630396">
      <w:pPr>
        <w:pStyle w:val="2"/>
        <w:numPr>
          <w:ilvl w:val="0"/>
          <w:numId w:val="0"/>
        </w:numPr>
        <w:ind w:firstLine="640" w:firstLineChars="200"/>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sz w:val="32"/>
          <w:szCs w:val="32"/>
          <w:lang w:val="en-US" w:eastAsia="zh-CN"/>
        </w:rPr>
        <w:t>管理员</w:t>
      </w:r>
      <w:r>
        <w:rPr>
          <w:rFonts w:hint="eastAsia" w:ascii="仿宋_GB2312" w:hAnsi="仿宋_GB2312" w:eastAsia="仿宋_GB2312" w:cs="仿宋_GB2312"/>
          <w:sz w:val="32"/>
          <w:szCs w:val="32"/>
          <w:lang w:eastAsia="zh-CN"/>
        </w:rPr>
        <w:t>账号可办理的业务如下表所示。</w:t>
      </w:r>
    </w:p>
    <w:tbl>
      <w:tblPr>
        <w:tblStyle w:val="16"/>
        <w:tblW w:w="45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1"/>
        <w:gridCol w:w="2366"/>
      </w:tblGrid>
      <w:tr w14:paraId="3057E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476" w:type="pct"/>
            <w:shd w:val="clear" w:color="auto" w:fill="BEBEBE" w:themeFill="background1" w:themeFillShade="BF"/>
            <w:noWrap w:val="0"/>
            <w:vAlign w:val="center"/>
          </w:tcPr>
          <w:p w14:paraId="6CB8C525">
            <w:pPr>
              <w:ind w:firstLine="420" w:firstLineChars="200"/>
              <w:jc w:val="center"/>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b w:val="0"/>
                <w:bCs w:val="0"/>
                <w:color w:val="auto"/>
                <w:sz w:val="21"/>
                <w:szCs w:val="21"/>
                <w:lang w:val="en-US" w:eastAsia="zh-CN"/>
              </w:rPr>
              <w:t>单位管理员</w:t>
            </w:r>
            <w:r>
              <w:rPr>
                <w:rFonts w:hint="eastAsia" w:ascii="仿宋_GB2312" w:hAnsi="仿宋_GB2312" w:eastAsia="仿宋_GB2312" w:cs="仿宋_GB2312"/>
                <w:color w:val="auto"/>
                <w:sz w:val="21"/>
                <w:szCs w:val="21"/>
                <w:vertAlign w:val="baseline"/>
                <w:lang w:val="en-US" w:eastAsia="zh-CN"/>
              </w:rPr>
              <w:t>角色功能说明</w:t>
            </w:r>
          </w:p>
        </w:tc>
        <w:tc>
          <w:tcPr>
            <w:tcW w:w="1523" w:type="pct"/>
            <w:shd w:val="clear" w:color="auto" w:fill="BEBEBE" w:themeFill="background1" w:themeFillShade="BF"/>
            <w:noWrap w:val="0"/>
            <w:vAlign w:val="center"/>
          </w:tcPr>
          <w:p w14:paraId="558D19B3">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所在系统的</w:t>
            </w:r>
          </w:p>
          <w:p w14:paraId="6A9E4B4A">
            <w:pPr>
              <w:jc w:val="center"/>
              <w:rPr>
                <w:rFonts w:hint="eastAsia" w:ascii="仿宋_GB2312" w:hAnsi="仿宋_GB2312" w:eastAsia="仿宋_GB2312" w:cs="仿宋_GB2312"/>
                <w:color w:val="auto"/>
                <w:sz w:val="21"/>
                <w:szCs w:val="21"/>
                <w:vertAlign w:val="baseline"/>
                <w:lang w:val="en-US" w:eastAsia="zh-CN"/>
              </w:rPr>
            </w:pPr>
            <w:r>
              <w:rPr>
                <w:rFonts w:hint="eastAsia" w:ascii="仿宋_GB2312" w:hAnsi="仿宋_GB2312" w:eastAsia="仿宋_GB2312" w:cs="仿宋_GB2312"/>
                <w:color w:val="auto"/>
                <w:sz w:val="21"/>
                <w:szCs w:val="21"/>
                <w:vertAlign w:val="baseline"/>
                <w:lang w:val="en-US" w:eastAsia="zh-CN"/>
              </w:rPr>
              <w:t>模块菜单</w:t>
            </w:r>
          </w:p>
        </w:tc>
      </w:tr>
      <w:tr w14:paraId="132C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476" w:type="pct"/>
            <w:noWrap w:val="0"/>
            <w:vAlign w:val="center"/>
          </w:tcPr>
          <w:p w14:paraId="06072340">
            <w:pPr>
              <w:numPr>
                <w:ilvl w:val="0"/>
                <w:numId w:val="0"/>
              </w:numPr>
              <w:spacing w:line="360" w:lineRule="auto"/>
              <w:ind w:leftChars="0"/>
              <w:jc w:val="left"/>
              <w:rPr>
                <w:rFonts w:hint="eastAsia" w:ascii="仿宋_GB2312" w:hAnsi="仿宋_GB2312" w:eastAsia="仿宋_GB2312" w:cs="仿宋_GB2312"/>
                <w:color w:val="auto"/>
                <w:kern w:val="2"/>
                <w:sz w:val="21"/>
                <w:szCs w:val="21"/>
                <w:vertAlign w:val="baseline"/>
                <w:lang w:val="en-US" w:eastAsia="zh-CN" w:bidi="ar-SA"/>
              </w:rPr>
            </w:pPr>
            <w:r>
              <w:rPr>
                <w:rFonts w:hint="eastAsia" w:ascii="仿宋_GB2312" w:hAnsi="仿宋_GB2312" w:eastAsia="仿宋_GB2312" w:cs="仿宋_GB2312"/>
                <w:color w:val="auto"/>
                <w:sz w:val="21"/>
                <w:szCs w:val="21"/>
                <w:vertAlign w:val="baseline"/>
                <w:lang w:val="en-US" w:eastAsia="zh-CN"/>
              </w:rPr>
              <w:t>1.给用户账号授权角色。</w:t>
            </w:r>
          </w:p>
          <w:p w14:paraId="4AD0A44B">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z w:val="21"/>
                <w:szCs w:val="21"/>
                <w:lang w:val="en-US" w:eastAsia="zh-CN"/>
              </w:rPr>
              <w:t>2.启用或禁用单位的个人账号。</w:t>
            </w:r>
          </w:p>
        </w:tc>
        <w:tc>
          <w:tcPr>
            <w:tcW w:w="1523" w:type="pct"/>
            <w:noWrap w:val="0"/>
            <w:vAlign w:val="center"/>
          </w:tcPr>
          <w:p w14:paraId="307AF23C">
            <w:pPr>
              <w:pStyle w:val="3"/>
              <w:numPr>
                <w:ilvl w:val="0"/>
                <w:numId w:val="0"/>
              </w:numPr>
              <w:ind w:leftChars="0"/>
              <w:jc w:val="center"/>
              <w:rPr>
                <w:rFonts w:hint="eastAsia" w:ascii="仿宋_GB2312" w:hAnsi="仿宋_GB2312" w:eastAsia="仿宋_GB2312" w:cs="仿宋_GB2312"/>
                <w:color w:val="auto"/>
                <w:kern w:val="2"/>
                <w:sz w:val="24"/>
                <w:szCs w:val="20"/>
                <w:lang w:val="en-US" w:eastAsia="zh-CN" w:bidi="ar-SA"/>
              </w:rPr>
            </w:pPr>
            <w:r>
              <w:rPr>
                <w:rFonts w:hint="eastAsia" w:ascii="仿宋_GB2312" w:hAnsi="仿宋_GB2312" w:eastAsia="仿宋_GB2312" w:cs="仿宋_GB2312"/>
                <w:b w:val="0"/>
                <w:bCs w:val="0"/>
                <w:color w:val="auto"/>
                <w:kern w:val="2"/>
                <w:sz w:val="21"/>
                <w:szCs w:val="21"/>
                <w:lang w:val="en-US" w:eastAsia="zh-CN" w:bidi="ar-SA"/>
              </w:rPr>
              <w:t>统一门户子系统—&gt;账号角色管理</w:t>
            </w:r>
          </w:p>
        </w:tc>
      </w:tr>
      <w:tr w14:paraId="0A92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76" w:type="pct"/>
            <w:noWrap w:val="0"/>
            <w:vAlign w:val="center"/>
          </w:tcPr>
          <w:p w14:paraId="2C1E1A5F">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1.对申请到本单位的个人账号作确认接收。</w:t>
            </w:r>
          </w:p>
        </w:tc>
        <w:tc>
          <w:tcPr>
            <w:tcW w:w="1523" w:type="pct"/>
            <w:noWrap w:val="0"/>
            <w:vAlign w:val="center"/>
          </w:tcPr>
          <w:p w14:paraId="74A0F2C2">
            <w:pPr>
              <w:pStyle w:val="3"/>
              <w:numPr>
                <w:ilvl w:val="0"/>
                <w:numId w:val="0"/>
              </w:numPr>
              <w:ind w:leftChars="0"/>
              <w:jc w:val="center"/>
              <w:rPr>
                <w:rFonts w:hint="eastAsia" w:ascii="仿宋_GB2312" w:hAnsi="仿宋_GB2312" w:eastAsia="仿宋_GB2312" w:cs="仿宋_GB2312"/>
                <w:color w:val="auto"/>
                <w:kern w:val="2"/>
                <w:sz w:val="24"/>
                <w:szCs w:val="20"/>
                <w:lang w:val="en-US" w:eastAsia="zh-CN" w:bidi="ar-SA"/>
              </w:rPr>
            </w:pPr>
            <w:r>
              <w:rPr>
                <w:rFonts w:hint="eastAsia" w:ascii="仿宋_GB2312" w:hAnsi="仿宋_GB2312" w:eastAsia="仿宋_GB2312" w:cs="仿宋_GB2312"/>
                <w:b w:val="0"/>
                <w:bCs w:val="0"/>
                <w:color w:val="auto"/>
                <w:kern w:val="2"/>
                <w:sz w:val="21"/>
                <w:szCs w:val="21"/>
                <w:lang w:val="en-US" w:eastAsia="zh-CN" w:bidi="ar-SA"/>
              </w:rPr>
              <w:t>统一门户子系统—&gt;新进账号管理</w:t>
            </w:r>
          </w:p>
        </w:tc>
      </w:tr>
      <w:tr w14:paraId="6EFC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3476" w:type="pct"/>
            <w:noWrap w:val="0"/>
            <w:vAlign w:val="center"/>
          </w:tcPr>
          <w:p w14:paraId="2C141045">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1.对退出本单位的账号作退出管理，被退出的账号将解除与本单位的关联关系。</w:t>
            </w:r>
          </w:p>
        </w:tc>
        <w:tc>
          <w:tcPr>
            <w:tcW w:w="1523" w:type="pct"/>
            <w:noWrap w:val="0"/>
            <w:vAlign w:val="center"/>
          </w:tcPr>
          <w:p w14:paraId="240D7BB8">
            <w:pPr>
              <w:pStyle w:val="3"/>
              <w:numPr>
                <w:ilvl w:val="0"/>
                <w:numId w:val="0"/>
              </w:numPr>
              <w:ind w:leftChars="0"/>
              <w:jc w:val="center"/>
              <w:rPr>
                <w:rFonts w:hint="eastAsia" w:ascii="仿宋_GB2312" w:hAnsi="仿宋_GB2312" w:eastAsia="仿宋_GB2312" w:cs="仿宋_GB2312"/>
                <w:color w:val="auto"/>
                <w:kern w:val="2"/>
                <w:sz w:val="24"/>
                <w:szCs w:val="20"/>
                <w:lang w:val="en-US" w:eastAsia="zh-CN" w:bidi="ar-SA"/>
              </w:rPr>
            </w:pPr>
            <w:r>
              <w:rPr>
                <w:rFonts w:hint="eastAsia" w:ascii="仿宋_GB2312" w:hAnsi="仿宋_GB2312" w:eastAsia="仿宋_GB2312" w:cs="仿宋_GB2312"/>
                <w:b w:val="0"/>
                <w:bCs w:val="0"/>
                <w:color w:val="auto"/>
                <w:kern w:val="2"/>
                <w:sz w:val="21"/>
                <w:szCs w:val="21"/>
                <w:lang w:val="en-US" w:eastAsia="zh-CN" w:bidi="ar-SA"/>
              </w:rPr>
              <w:t>统一门户子系统—&gt;账号退出管理</w:t>
            </w:r>
          </w:p>
        </w:tc>
      </w:tr>
      <w:tr w14:paraId="2378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3476" w:type="pct"/>
            <w:noWrap w:val="0"/>
            <w:vAlign w:val="center"/>
          </w:tcPr>
          <w:p w14:paraId="22A0CCA1">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1.完善本单位其它个人账号的“姓名”信息。</w:t>
            </w:r>
          </w:p>
        </w:tc>
        <w:tc>
          <w:tcPr>
            <w:tcW w:w="1523" w:type="pct"/>
            <w:noWrap w:val="0"/>
            <w:vAlign w:val="center"/>
          </w:tcPr>
          <w:p w14:paraId="793EB2C8">
            <w:pPr>
              <w:pStyle w:val="3"/>
              <w:numPr>
                <w:ilvl w:val="0"/>
                <w:numId w:val="0"/>
              </w:numPr>
              <w:ind w:leftChars="0"/>
              <w:jc w:val="center"/>
              <w:rPr>
                <w:rFonts w:hint="eastAsia" w:ascii="仿宋_GB2312" w:hAnsi="仿宋_GB2312" w:eastAsia="仿宋_GB2312" w:cs="仿宋_GB2312"/>
                <w:color w:val="auto"/>
                <w:kern w:val="2"/>
                <w:sz w:val="24"/>
                <w:szCs w:val="20"/>
                <w:lang w:val="en-US" w:eastAsia="zh-CN" w:bidi="ar-SA"/>
              </w:rPr>
            </w:pPr>
            <w:r>
              <w:rPr>
                <w:rFonts w:hint="eastAsia" w:ascii="仿宋_GB2312" w:hAnsi="仿宋_GB2312" w:eastAsia="仿宋_GB2312" w:cs="仿宋_GB2312"/>
                <w:b w:val="0"/>
                <w:bCs w:val="0"/>
                <w:color w:val="auto"/>
                <w:kern w:val="2"/>
                <w:sz w:val="21"/>
                <w:szCs w:val="21"/>
                <w:lang w:val="en-US" w:eastAsia="zh-CN" w:bidi="ar-SA"/>
              </w:rPr>
              <w:t>统一门户子系统—&gt;账号信息维护</w:t>
            </w:r>
          </w:p>
        </w:tc>
      </w:tr>
      <w:tr w14:paraId="01D6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476" w:type="pct"/>
            <w:noWrap w:val="0"/>
            <w:vAlign w:val="center"/>
          </w:tcPr>
          <w:p w14:paraId="438D82AA">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Chars="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1.维护本单位的单位基础信息。</w:t>
            </w:r>
          </w:p>
          <w:p w14:paraId="024F0FAE">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2.更换本单位管理员。</w:t>
            </w:r>
          </w:p>
          <w:p w14:paraId="15537111">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2"/>
                <w:sz w:val="21"/>
                <w:szCs w:val="21"/>
                <w:lang w:val="en-US" w:eastAsia="zh-CN" w:bidi="ar-SA"/>
              </w:rPr>
              <w:t>3.指定或修改</w:t>
            </w:r>
            <w:r>
              <w:rPr>
                <w:rFonts w:hint="eastAsia" w:ascii="仿宋_GB2312" w:hAnsi="仿宋_GB2312" w:eastAsia="仿宋_GB2312" w:cs="仿宋_GB2312"/>
                <w:color w:val="auto"/>
                <w:kern w:val="2"/>
                <w:sz w:val="21"/>
                <w:szCs w:val="21"/>
                <w:lang w:val="en-US" w:eastAsia="zh-CN" w:bidi="ar-SA"/>
              </w:rPr>
              <w:t>下级单位的管理员。</w:t>
            </w:r>
          </w:p>
          <w:p w14:paraId="57A84971">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4.如果是下级单位的管理员，可发起与上级流程单位的流程归口关系绑定申请。</w:t>
            </w:r>
          </w:p>
          <w:p w14:paraId="05D70E06">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5.如果是上级单位的管理员，可审核下级单位发起的流程归口绑定申请。</w:t>
            </w:r>
          </w:p>
        </w:tc>
        <w:tc>
          <w:tcPr>
            <w:tcW w:w="1523" w:type="pct"/>
            <w:noWrap w:val="0"/>
            <w:vAlign w:val="center"/>
          </w:tcPr>
          <w:p w14:paraId="2BAC9DFD">
            <w:pPr>
              <w:pStyle w:val="3"/>
              <w:numPr>
                <w:ilvl w:val="0"/>
                <w:numId w:val="0"/>
              </w:numPr>
              <w:ind w:leftChars="0"/>
              <w:jc w:val="center"/>
              <w:rPr>
                <w:rFonts w:hint="eastAsia" w:ascii="仿宋_GB2312" w:hAnsi="仿宋_GB2312" w:eastAsia="仿宋_GB2312" w:cs="仿宋_GB2312"/>
                <w:color w:val="auto"/>
                <w:kern w:val="2"/>
                <w:sz w:val="24"/>
                <w:szCs w:val="20"/>
                <w:lang w:val="en-US" w:eastAsia="zh-CN" w:bidi="ar-SA"/>
              </w:rPr>
            </w:pPr>
            <w:r>
              <w:rPr>
                <w:rFonts w:hint="eastAsia" w:ascii="仿宋_GB2312" w:hAnsi="仿宋_GB2312" w:eastAsia="仿宋_GB2312" w:cs="仿宋_GB2312"/>
                <w:b w:val="0"/>
                <w:bCs w:val="0"/>
                <w:color w:val="auto"/>
                <w:kern w:val="2"/>
                <w:sz w:val="21"/>
                <w:szCs w:val="21"/>
                <w:lang w:val="en-US" w:eastAsia="zh-CN" w:bidi="ar-SA"/>
              </w:rPr>
              <w:t>系统配置子系统—&gt;单位基础信息管理</w:t>
            </w:r>
          </w:p>
        </w:tc>
      </w:tr>
    </w:tbl>
    <w:p w14:paraId="59A5E59F">
      <w:pPr>
        <w:pStyle w:val="5"/>
        <w:numPr>
          <w:ilvl w:val="1"/>
          <w:numId w:val="0"/>
        </w:numPr>
        <w:bidi w:val="0"/>
        <w:ind w:leftChars="0" w:firstLine="640" w:firstLineChars="200"/>
        <w:rPr>
          <w:rFonts w:hint="default"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（二）管理员账号登陆</w:t>
      </w:r>
    </w:p>
    <w:p w14:paraId="73F3BA36">
      <w:pPr>
        <w:numPr>
          <w:ilvl w:val="2"/>
          <w:numId w:val="0"/>
        </w:numPr>
        <w:tabs>
          <w:tab w:val="left" w:pos="720"/>
        </w:tabs>
        <w:bidi w:val="0"/>
        <w:ind w:firstLine="640" w:firstLineChars="200"/>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管理员账号遵循实人登陆的原则，必须由管理员本人使用，登陆时需进行实人认证。操作指引如下：</w:t>
      </w:r>
    </w:p>
    <w:p w14:paraId="0ADEE0BB">
      <w:pPr>
        <w:keepNext w:val="0"/>
        <w:keepLines w:val="0"/>
        <w:widowControl/>
        <w:suppressLineNumbers w:val="0"/>
        <w:spacing w:line="360" w:lineRule="auto"/>
        <w:ind w:firstLine="280" w:firstLineChars="100"/>
        <w:jc w:val="center"/>
      </w:pPr>
      <w:r>
        <w:drawing>
          <wp:inline distT="0" distB="0" distL="114300" distR="114300">
            <wp:extent cx="4936490" cy="2988945"/>
            <wp:effectExtent l="0" t="0" r="1270"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936490" cy="2988945"/>
                    </a:xfrm>
                    <a:prstGeom prst="rect">
                      <a:avLst/>
                    </a:prstGeom>
                    <a:noFill/>
                    <a:ln>
                      <a:noFill/>
                    </a:ln>
                  </pic:spPr>
                </pic:pic>
              </a:graphicData>
            </a:graphic>
          </wp:inline>
        </w:drawing>
      </w:r>
    </w:p>
    <w:p w14:paraId="09695C3F">
      <w:pPr>
        <w:keepNext w:val="0"/>
        <w:keepLines w:val="0"/>
        <w:widowControl/>
        <w:suppressLineNumbers w:val="0"/>
        <w:spacing w:line="360" w:lineRule="auto"/>
        <w:ind w:firstLine="280" w:firstLineChars="100"/>
        <w:jc w:val="center"/>
      </w:pPr>
      <w:r>
        <w:drawing>
          <wp:inline distT="0" distB="0" distL="114300" distR="114300">
            <wp:extent cx="4991100" cy="3046095"/>
            <wp:effectExtent l="0" t="0" r="0" b="190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13"/>
                    <a:stretch>
                      <a:fillRect/>
                    </a:stretch>
                  </pic:blipFill>
                  <pic:spPr>
                    <a:xfrm>
                      <a:off x="0" y="0"/>
                      <a:ext cx="4991100" cy="3046095"/>
                    </a:xfrm>
                    <a:prstGeom prst="rect">
                      <a:avLst/>
                    </a:prstGeom>
                    <a:noFill/>
                    <a:ln>
                      <a:noFill/>
                    </a:ln>
                  </pic:spPr>
                </pic:pic>
              </a:graphicData>
            </a:graphic>
          </wp:inline>
        </w:drawing>
      </w:r>
    </w:p>
    <w:p w14:paraId="5ADFFEC5">
      <w:pPr>
        <w:numPr>
          <w:ilvl w:val="2"/>
          <w:numId w:val="0"/>
        </w:numPr>
        <w:tabs>
          <w:tab w:val="left" w:pos="720"/>
        </w:tabs>
        <w:bidi w:val="0"/>
        <w:ind w:firstLine="640" w:firstLineChars="200"/>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扫码成功后，即可登录系统。</w:t>
      </w:r>
    </w:p>
    <w:p w14:paraId="72E3C652">
      <w:pPr>
        <w:pStyle w:val="5"/>
        <w:numPr>
          <w:ilvl w:val="2"/>
          <w:numId w:val="0"/>
        </w:numPr>
        <w:tabs>
          <w:tab w:val="left" w:pos="720"/>
          <w:tab w:val="clear" w:pos="576"/>
        </w:tabs>
        <w:bidi w:val="0"/>
        <w:ind w:left="683" w:leftChars="0"/>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（三）管理员账号操作</w:t>
      </w:r>
    </w:p>
    <w:p w14:paraId="1343794D">
      <w:pPr>
        <w:pStyle w:val="6"/>
        <w:numPr>
          <w:ilvl w:val="2"/>
          <w:numId w:val="0"/>
        </w:numPr>
        <w:bidi w:val="0"/>
        <w:ind w:left="683" w:leftChars="0"/>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1.账号角色授权</w:t>
      </w:r>
    </w:p>
    <w:p w14:paraId="7755205D">
      <w:pPr>
        <w:spacing w:line="360" w:lineRule="auto"/>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单位管理管理员可以针对本单位及下级单位的个人账号进行角色授权及角色解绑工作，操作指引如下：</w:t>
      </w:r>
    </w:p>
    <w:p w14:paraId="5A31DA51">
      <w:pPr>
        <w:pStyle w:val="2"/>
        <w:ind w:left="0" w:leftChars="0" w:firstLine="0" w:firstLineChars="0"/>
      </w:pPr>
      <w:r>
        <w:drawing>
          <wp:inline distT="0" distB="0" distL="114300" distR="114300">
            <wp:extent cx="5290185" cy="1855470"/>
            <wp:effectExtent l="0" t="0" r="13335" b="381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14"/>
                    <a:stretch>
                      <a:fillRect/>
                    </a:stretch>
                  </pic:blipFill>
                  <pic:spPr>
                    <a:xfrm>
                      <a:off x="0" y="0"/>
                      <a:ext cx="5290185" cy="1855470"/>
                    </a:xfrm>
                    <a:prstGeom prst="rect">
                      <a:avLst/>
                    </a:prstGeom>
                    <a:noFill/>
                    <a:ln>
                      <a:noFill/>
                    </a:ln>
                  </pic:spPr>
                </pic:pic>
              </a:graphicData>
            </a:graphic>
          </wp:inline>
        </w:drawing>
      </w:r>
    </w:p>
    <w:p w14:paraId="2EEC47C2">
      <w:pPr>
        <w:pStyle w:val="3"/>
        <w:jc w:val="center"/>
        <w:rPr>
          <w:rFonts w:hint="eastAsia"/>
          <w:lang w:val="en-US" w:eastAsia="zh-CN"/>
        </w:rPr>
      </w:pPr>
      <w:r>
        <w:drawing>
          <wp:inline distT="0" distB="0" distL="114300" distR="114300">
            <wp:extent cx="5271770" cy="2324100"/>
            <wp:effectExtent l="0" t="0" r="1270" b="762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15"/>
                    <a:stretch>
                      <a:fillRect/>
                    </a:stretch>
                  </pic:blipFill>
                  <pic:spPr>
                    <a:xfrm>
                      <a:off x="0" y="0"/>
                      <a:ext cx="5271770" cy="2324100"/>
                    </a:xfrm>
                    <a:prstGeom prst="rect">
                      <a:avLst/>
                    </a:prstGeom>
                    <a:noFill/>
                    <a:ln>
                      <a:noFill/>
                    </a:ln>
                  </pic:spPr>
                </pic:pic>
              </a:graphicData>
            </a:graphic>
          </wp:inline>
        </w:drawing>
      </w:r>
    </w:p>
    <w:p w14:paraId="65E8D892">
      <w:pPr>
        <w:pStyle w:val="6"/>
        <w:numPr>
          <w:ilvl w:val="2"/>
          <w:numId w:val="0"/>
        </w:numPr>
        <w:bidi w:val="0"/>
        <w:ind w:left="683" w:leftChars="0"/>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2.“个人绑定单位”审核</w:t>
      </w:r>
    </w:p>
    <w:p w14:paraId="4D9DD532">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个人账号申请单位绑定后，由单位管理员或单位经办员进行审核，通过后，个人账号即可成功绑定到单位。操作步骤：综合管理—&gt;账号管理—&gt;统一门户子系统—&gt;新进账号管理—&gt;</w:t>
      </w:r>
      <w:r>
        <w:rPr>
          <w:rFonts w:hint="default" w:ascii="仿宋_GB2312" w:hAnsi="仿宋_GB2312" w:eastAsia="仿宋_GB2312" w:cs="仿宋_GB2312"/>
          <w:sz w:val="32"/>
          <w:szCs w:val="32"/>
          <w:lang w:val="en-US" w:eastAsia="zh-CN"/>
        </w:rPr>
        <w:t>查询</w:t>
      </w:r>
      <w:r>
        <w:rPr>
          <w:rFonts w:hint="eastAsia" w:ascii="仿宋_GB2312" w:hAnsi="仿宋_GB2312" w:eastAsia="仿宋_GB2312" w:cs="仿宋_GB2312"/>
          <w:sz w:val="32"/>
          <w:szCs w:val="32"/>
          <w:lang w:val="en-US" w:eastAsia="zh-CN"/>
        </w:rPr>
        <w:t>找到对应</w:t>
      </w:r>
      <w:r>
        <w:rPr>
          <w:rFonts w:hint="default" w:ascii="仿宋_GB2312" w:hAnsi="仿宋_GB2312" w:eastAsia="仿宋_GB2312" w:cs="仿宋_GB2312"/>
          <w:sz w:val="32"/>
          <w:szCs w:val="32"/>
          <w:lang w:val="en-US" w:eastAsia="zh-CN"/>
        </w:rPr>
        <w:t>账号</w:t>
      </w:r>
      <w:r>
        <w:rPr>
          <w:rFonts w:hint="eastAsia" w:ascii="仿宋_GB2312" w:hAnsi="仿宋_GB2312" w:eastAsia="仿宋_GB2312" w:cs="仿宋_GB2312"/>
          <w:sz w:val="32"/>
          <w:szCs w:val="32"/>
          <w:lang w:val="en-US" w:eastAsia="zh-CN"/>
        </w:rPr>
        <w:t>—&gt;在“操作栏”，点击“确认接收”。</w:t>
      </w:r>
      <w:r>
        <w:rPr>
          <w:rFonts w:hint="eastAsia" w:ascii="仿宋_GB2312" w:hAnsi="仿宋_GB2312" w:eastAsia="仿宋_GB2312" w:cs="仿宋_GB2312"/>
          <w:kern w:val="2"/>
          <w:sz w:val="32"/>
          <w:szCs w:val="32"/>
          <w:lang w:val="en-US" w:eastAsia="zh-CN" w:bidi="ar-SA"/>
        </w:rPr>
        <w:t>操作指引如下：</w:t>
      </w:r>
    </w:p>
    <w:p w14:paraId="157A50C4">
      <w:pPr>
        <w:pStyle w:val="3"/>
        <w:numPr>
          <w:ilvl w:val="0"/>
          <w:numId w:val="0"/>
        </w:numPr>
        <w:spacing w:line="360" w:lineRule="auto"/>
        <w:ind w:left="280" w:leftChars="0"/>
        <w:jc w:val="center"/>
      </w:pPr>
      <w:r>
        <w:drawing>
          <wp:inline distT="0" distB="0" distL="114300" distR="114300">
            <wp:extent cx="5450840" cy="2587625"/>
            <wp:effectExtent l="0" t="0" r="5080" b="317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6"/>
                    <a:stretch>
                      <a:fillRect/>
                    </a:stretch>
                  </pic:blipFill>
                  <pic:spPr>
                    <a:xfrm>
                      <a:off x="0" y="0"/>
                      <a:ext cx="5450840" cy="2587625"/>
                    </a:xfrm>
                    <a:prstGeom prst="rect">
                      <a:avLst/>
                    </a:prstGeom>
                    <a:noFill/>
                    <a:ln>
                      <a:noFill/>
                    </a:ln>
                  </pic:spPr>
                </pic:pic>
              </a:graphicData>
            </a:graphic>
          </wp:inline>
        </w:drawing>
      </w:r>
    </w:p>
    <w:p w14:paraId="0991E459">
      <w:pPr>
        <w:pStyle w:val="3"/>
        <w:numPr>
          <w:ilvl w:val="0"/>
          <w:numId w:val="0"/>
        </w:numPr>
        <w:spacing w:line="360" w:lineRule="auto"/>
        <w:ind w:left="280" w:leftChars="0"/>
        <w:rPr>
          <w:rFonts w:hint="default"/>
          <w:lang w:val="en-US" w:eastAsia="zh-CN"/>
        </w:rPr>
      </w:pPr>
      <w:r>
        <w:drawing>
          <wp:inline distT="0" distB="0" distL="114300" distR="114300">
            <wp:extent cx="5492750" cy="2046605"/>
            <wp:effectExtent l="0" t="0" r="8890" b="1079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17"/>
                    <a:stretch>
                      <a:fillRect/>
                    </a:stretch>
                  </pic:blipFill>
                  <pic:spPr>
                    <a:xfrm>
                      <a:off x="0" y="0"/>
                      <a:ext cx="5492750" cy="2046605"/>
                    </a:xfrm>
                    <a:prstGeom prst="rect">
                      <a:avLst/>
                    </a:prstGeom>
                    <a:noFill/>
                    <a:ln>
                      <a:noFill/>
                    </a:ln>
                  </pic:spPr>
                </pic:pic>
              </a:graphicData>
            </a:graphic>
          </wp:inline>
        </w:drawing>
      </w:r>
    </w:p>
    <w:p w14:paraId="1C6ED271">
      <w:pPr>
        <w:pStyle w:val="5"/>
        <w:keepNext/>
        <w:keepLines/>
        <w:pageBreakBefore w:val="0"/>
        <w:widowControl w:val="0"/>
        <w:numPr>
          <w:ilvl w:val="2"/>
          <w:numId w:val="0"/>
        </w:numPr>
        <w:tabs>
          <w:tab w:val="left" w:pos="720"/>
          <w:tab w:val="clear" w:pos="576"/>
        </w:tabs>
        <w:kinsoku/>
        <w:wordWrap/>
        <w:overflowPunct/>
        <w:topLinePunct w:val="0"/>
        <w:autoSpaceDE/>
        <w:autoSpaceDN/>
        <w:bidi w:val="0"/>
        <w:adjustRightInd/>
        <w:snapToGrid/>
        <w:spacing w:before="157" w:beforeLines="50"/>
        <w:textAlignment w:val="auto"/>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（四）更换管理员</w:t>
      </w:r>
    </w:p>
    <w:p w14:paraId="4A9E42B2">
      <w:pPr>
        <w:spacing w:line="360" w:lineRule="auto"/>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只能使用</w:t>
      </w:r>
      <w:r>
        <w:rPr>
          <w:rFonts w:hint="eastAsia" w:ascii="仿宋_GB2312" w:hAnsi="仿宋_GB2312" w:eastAsia="仿宋_GB2312" w:cs="仿宋_GB2312"/>
          <w:b/>
          <w:bCs/>
          <w:kern w:val="2"/>
          <w:sz w:val="32"/>
          <w:szCs w:val="32"/>
          <w:lang w:val="en-US" w:eastAsia="zh-CN" w:bidi="ar-SA"/>
        </w:rPr>
        <w:t>原管理员</w:t>
      </w:r>
      <w:r>
        <w:rPr>
          <w:rFonts w:hint="eastAsia" w:ascii="仿宋_GB2312" w:hAnsi="仿宋_GB2312" w:eastAsia="仿宋_GB2312" w:cs="仿宋_GB2312"/>
          <w:kern w:val="2"/>
          <w:sz w:val="32"/>
          <w:szCs w:val="32"/>
          <w:lang w:val="en-US" w:eastAsia="zh-CN" w:bidi="ar-SA"/>
        </w:rPr>
        <w:t>去指定</w:t>
      </w:r>
      <w:r>
        <w:rPr>
          <w:rFonts w:hint="eastAsia" w:ascii="仿宋_GB2312" w:hAnsi="仿宋_GB2312" w:eastAsia="仿宋_GB2312" w:cs="仿宋_GB2312"/>
          <w:b/>
          <w:bCs/>
          <w:kern w:val="2"/>
          <w:sz w:val="32"/>
          <w:szCs w:val="32"/>
          <w:lang w:val="en-US" w:eastAsia="zh-CN" w:bidi="ar-SA"/>
        </w:rPr>
        <w:t>新管理员</w:t>
      </w:r>
      <w:r>
        <w:rPr>
          <w:rFonts w:hint="eastAsia" w:ascii="仿宋_GB2312" w:hAnsi="仿宋_GB2312" w:eastAsia="仿宋_GB2312" w:cs="仿宋_GB2312"/>
          <w:kern w:val="2"/>
          <w:sz w:val="32"/>
          <w:szCs w:val="32"/>
          <w:lang w:val="en-US" w:eastAsia="zh-CN" w:bidi="ar-SA"/>
        </w:rPr>
        <w:t>，更换管理员前，需保证被指定的</w:t>
      </w:r>
      <w:r>
        <w:rPr>
          <w:rFonts w:hint="eastAsia" w:ascii="仿宋_GB2312" w:hAnsi="仿宋_GB2312" w:eastAsia="仿宋_GB2312" w:cs="仿宋_GB2312"/>
          <w:b/>
          <w:bCs/>
          <w:kern w:val="2"/>
          <w:sz w:val="32"/>
          <w:szCs w:val="32"/>
          <w:lang w:val="en-US" w:eastAsia="zh-CN" w:bidi="ar-SA"/>
        </w:rPr>
        <w:t>新管理员</w:t>
      </w:r>
      <w:r>
        <w:rPr>
          <w:rFonts w:hint="eastAsia" w:ascii="仿宋_GB2312" w:hAnsi="仿宋_GB2312" w:eastAsia="仿宋_GB2312" w:cs="仿宋_GB2312"/>
          <w:kern w:val="2"/>
          <w:sz w:val="32"/>
          <w:szCs w:val="32"/>
          <w:lang w:val="en-US" w:eastAsia="zh-CN" w:bidi="ar-SA"/>
        </w:rPr>
        <w:t>与</w:t>
      </w:r>
      <w:r>
        <w:rPr>
          <w:rFonts w:hint="eastAsia" w:ascii="仿宋_GB2312" w:hAnsi="仿宋_GB2312" w:eastAsia="仿宋_GB2312" w:cs="仿宋_GB2312"/>
          <w:b/>
          <w:bCs/>
          <w:kern w:val="2"/>
          <w:sz w:val="32"/>
          <w:szCs w:val="32"/>
          <w:lang w:val="en-US" w:eastAsia="zh-CN" w:bidi="ar-SA"/>
        </w:rPr>
        <w:t>原管理员</w:t>
      </w:r>
      <w:r>
        <w:rPr>
          <w:rFonts w:hint="eastAsia" w:ascii="仿宋_GB2312" w:hAnsi="仿宋_GB2312" w:eastAsia="仿宋_GB2312" w:cs="仿宋_GB2312"/>
          <w:kern w:val="2"/>
          <w:sz w:val="32"/>
          <w:szCs w:val="32"/>
          <w:lang w:val="en-US" w:eastAsia="zh-CN" w:bidi="ar-SA"/>
        </w:rPr>
        <w:t>在</w:t>
      </w:r>
      <w:r>
        <w:rPr>
          <w:rFonts w:hint="eastAsia" w:ascii="仿宋_GB2312" w:hAnsi="仿宋_GB2312" w:eastAsia="仿宋_GB2312" w:cs="仿宋_GB2312"/>
          <w:b/>
          <w:bCs/>
          <w:kern w:val="2"/>
          <w:sz w:val="32"/>
          <w:szCs w:val="32"/>
          <w:lang w:val="en-US" w:eastAsia="zh-CN" w:bidi="ar-SA"/>
        </w:rPr>
        <w:t>同一单位</w:t>
      </w:r>
      <w:r>
        <w:rPr>
          <w:rFonts w:hint="eastAsia" w:ascii="仿宋_GB2312" w:hAnsi="仿宋_GB2312" w:eastAsia="仿宋_GB2312" w:cs="仿宋_GB2312"/>
          <w:b/>
          <w:bCs/>
          <w:color w:val="FF0000"/>
          <w:kern w:val="2"/>
          <w:sz w:val="32"/>
          <w:szCs w:val="32"/>
          <w:lang w:val="en-US" w:eastAsia="zh-CN" w:bidi="ar-SA"/>
        </w:rPr>
        <w:t>或者</w:t>
      </w:r>
      <w:r>
        <w:rPr>
          <w:rFonts w:hint="eastAsia" w:ascii="仿宋_GB2312" w:hAnsi="仿宋_GB2312" w:eastAsia="仿宋_GB2312" w:cs="仿宋_GB2312"/>
          <w:kern w:val="2"/>
          <w:sz w:val="32"/>
          <w:szCs w:val="32"/>
          <w:lang w:val="en-US" w:eastAsia="zh-CN" w:bidi="ar-SA"/>
        </w:rPr>
        <w:t>新管理员</w:t>
      </w:r>
      <w:r>
        <w:rPr>
          <w:rFonts w:hint="eastAsia" w:ascii="仿宋_GB2312" w:hAnsi="仿宋_GB2312" w:eastAsia="仿宋_GB2312" w:cs="仿宋_GB2312"/>
          <w:b/>
          <w:bCs/>
          <w:kern w:val="2"/>
          <w:sz w:val="32"/>
          <w:szCs w:val="32"/>
          <w:lang w:val="en-US" w:eastAsia="zh-CN" w:bidi="ar-SA"/>
        </w:rPr>
        <w:t>未绑定其它单位</w:t>
      </w:r>
      <w:r>
        <w:rPr>
          <w:rFonts w:hint="eastAsia" w:ascii="仿宋_GB2312" w:hAnsi="仿宋_GB2312" w:eastAsia="仿宋_GB2312" w:cs="仿宋_GB2312"/>
          <w:kern w:val="2"/>
          <w:sz w:val="32"/>
          <w:szCs w:val="32"/>
          <w:lang w:val="en-US" w:eastAsia="zh-CN" w:bidi="ar-SA"/>
        </w:rPr>
        <w:t>，本单位没有原管理员的，请本上级单位管理员来指定完善本单位的管理员，未与上级单位建立联系的，由本单位所在统筹区（行政区划）的人社部门管理员进行维护。具体操作如下。</w:t>
      </w:r>
    </w:p>
    <w:p w14:paraId="2157F3DA">
      <w:pPr>
        <w:spacing w:line="360" w:lineRule="auto"/>
        <w:ind w:firstLine="640" w:firstLineChars="20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系统配置子系统—&gt;单位基础信息管理—&gt;找到“要修改的单位名称”—&gt;点击“修改”进入—&gt;找到“更换管理员”按钮，点击维护新的管理员信息，确认无误后点击保存即可（注：原管理员指定好新管理员后，原管理员的角色将被取消，如需将原管理原改为经办角色的，请新管理员到统一门户子系统—&gt;账号角色管理—&gt;查询栏中输入原管理员证件号码，点击查询—》点击绑定需要的角色即可）。</w:t>
      </w:r>
    </w:p>
    <w:p w14:paraId="53D1BD7C">
      <w:pPr>
        <w:rPr>
          <w:rFonts w:hint="eastAsia" w:ascii="黑体" w:hAnsi="黑体" w:eastAsia="黑体" w:cs="黑体"/>
          <w:b w:val="0"/>
          <w:bCs w:val="0"/>
          <w:color w:val="000000"/>
          <w:kern w:val="44"/>
          <w:sz w:val="32"/>
          <w:szCs w:val="32"/>
          <w:lang w:val="en-US" w:eastAsia="zh-CN" w:bidi="ar-SA"/>
        </w:rPr>
      </w:pPr>
      <w:r>
        <w:rPr>
          <w:rFonts w:hint="eastAsia" w:ascii="黑体" w:hAnsi="黑体" w:eastAsia="黑体" w:cs="黑体"/>
          <w:b w:val="0"/>
          <w:bCs w:val="0"/>
          <w:color w:val="000000"/>
          <w:kern w:val="44"/>
          <w:sz w:val="32"/>
          <w:szCs w:val="32"/>
          <w:lang w:val="en-US" w:eastAsia="zh-CN" w:bidi="ar-SA"/>
        </w:rPr>
        <w:br w:type="page"/>
      </w:r>
    </w:p>
    <w:p w14:paraId="7F60FBCD">
      <w:pPr>
        <w:ind w:firstLine="640" w:firstLineChars="200"/>
        <w:outlineLvl w:val="0"/>
        <w:rPr>
          <w:rFonts w:hint="default" w:ascii="黑体" w:hAnsi="黑体" w:eastAsia="黑体" w:cs="黑体"/>
          <w:b w:val="0"/>
          <w:bCs w:val="0"/>
          <w:sz w:val="32"/>
          <w:szCs w:val="32"/>
          <w:lang w:val="en-US" w:eastAsia="zh-CN"/>
        </w:rPr>
      </w:pPr>
      <w:r>
        <w:rPr>
          <w:rFonts w:hint="eastAsia" w:ascii="黑体" w:hAnsi="黑体" w:eastAsia="黑体" w:cs="黑体"/>
          <w:b w:val="0"/>
          <w:bCs w:val="0"/>
          <w:color w:val="000000"/>
          <w:kern w:val="44"/>
          <w:sz w:val="32"/>
          <w:szCs w:val="32"/>
          <w:lang w:val="en-US" w:eastAsia="zh-CN" w:bidi="ar-SA"/>
        </w:rPr>
        <w:t>三、单位经办员账号篇</w:t>
      </w:r>
    </w:p>
    <w:p w14:paraId="2C08DF77">
      <w:pPr>
        <w:pStyle w:val="5"/>
        <w:numPr>
          <w:ilvl w:val="2"/>
          <w:numId w:val="0"/>
        </w:numPr>
        <w:tabs>
          <w:tab w:val="left" w:pos="720"/>
          <w:tab w:val="clear" w:pos="576"/>
        </w:tabs>
        <w:bidi w:val="0"/>
        <w:ind w:firstLine="320" w:firstLineChars="100"/>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（一）单位经办员账号权限范围</w:t>
      </w:r>
    </w:p>
    <w:p w14:paraId="1C3102B4">
      <w:pPr>
        <w:pStyle w:val="6"/>
        <w:numPr>
          <w:ilvl w:val="2"/>
          <w:numId w:val="0"/>
        </w:numPr>
        <w:bidi w:val="0"/>
        <w:ind w:firstLine="640" w:firstLineChars="200"/>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color w:val="auto"/>
          <w:sz w:val="32"/>
          <w:szCs w:val="32"/>
          <w:lang w:val="en-US" w:eastAsia="zh-CN"/>
        </w:rPr>
        <w:t>1.使用限制</w:t>
      </w:r>
    </w:p>
    <w:p w14:paraId="3F3C2DBF">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单位经办员账号能够进行职称业务的审核，根据业务互斥限制的要求，单位经办员账号不能申报职称评审，需调整权限，变更身份后方可申报。</w:t>
      </w:r>
    </w:p>
    <w:p w14:paraId="1601C703">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在个人申报职称评审期间，不得成为单位的经办员和管理员。</w:t>
      </w:r>
    </w:p>
    <w:p w14:paraId="4987F800">
      <w:pPr>
        <w:pStyle w:val="6"/>
        <w:numPr>
          <w:ilvl w:val="2"/>
          <w:numId w:val="0"/>
        </w:numPr>
        <w:bidi w:val="0"/>
        <w:ind w:firstLine="640" w:firstLineChars="200"/>
        <w:rPr>
          <w:rFonts w:hint="eastAsia" w:ascii="仿宋_GB2312" w:hAnsi="仿宋_GB2312" w:eastAsia="仿宋_GB2312" w:cs="仿宋_GB2312"/>
          <w:b w:val="0"/>
          <w:bCs/>
          <w:color w:val="auto"/>
          <w:sz w:val="32"/>
          <w:szCs w:val="32"/>
          <w:lang w:val="en-US" w:eastAsia="zh-CN"/>
        </w:rPr>
      </w:pPr>
      <w:r>
        <w:rPr>
          <w:rFonts w:hint="eastAsia" w:ascii="仿宋_GB2312" w:hAnsi="仿宋_GB2312" w:eastAsia="仿宋_GB2312" w:cs="仿宋_GB2312"/>
          <w:b w:val="0"/>
          <w:bCs/>
          <w:color w:val="auto"/>
          <w:sz w:val="32"/>
          <w:szCs w:val="32"/>
          <w:lang w:val="en-US" w:eastAsia="zh-CN"/>
        </w:rPr>
        <w:t>2.角色功能权限</w:t>
      </w:r>
    </w:p>
    <w:p w14:paraId="127A401C">
      <w:pPr>
        <w:pStyle w:val="2"/>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单位经办员</w:t>
      </w:r>
      <w:r>
        <w:rPr>
          <w:rFonts w:hint="eastAsia" w:ascii="仿宋_GB2312" w:hAnsi="仿宋_GB2312" w:eastAsia="仿宋_GB2312" w:cs="仿宋_GB2312"/>
          <w:sz w:val="32"/>
          <w:szCs w:val="32"/>
          <w:lang w:eastAsia="zh-CN"/>
        </w:rPr>
        <w:t>可办理的业务如下表所示：</w:t>
      </w:r>
    </w:p>
    <w:tbl>
      <w:tblPr>
        <w:tblStyle w:val="16"/>
        <w:tblW w:w="45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5"/>
        <w:gridCol w:w="2652"/>
      </w:tblGrid>
      <w:tr w14:paraId="75FB1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3292" w:type="pct"/>
            <w:shd w:val="clear" w:color="auto" w:fill="BEBEBE" w:themeFill="background1" w:themeFillShade="BF"/>
            <w:noWrap w:val="0"/>
            <w:vAlign w:val="center"/>
          </w:tcPr>
          <w:p w14:paraId="04096668">
            <w:pPr>
              <w:ind w:firstLine="482" w:firstLineChars="200"/>
              <w:jc w:val="center"/>
              <w:rPr>
                <w:rFonts w:hint="eastAsia" w:ascii="仿宋_GB2312" w:hAnsi="仿宋_GB2312" w:eastAsia="仿宋_GB2312" w:cs="仿宋_GB2312"/>
                <w:b/>
                <w:bCs/>
                <w:color w:val="auto"/>
                <w:kern w:val="2"/>
                <w:sz w:val="24"/>
                <w:szCs w:val="24"/>
                <w:vertAlign w:val="baseline"/>
                <w:lang w:val="en-US" w:eastAsia="zh-CN" w:bidi="ar-SA"/>
              </w:rPr>
            </w:pPr>
            <w:r>
              <w:rPr>
                <w:rFonts w:hint="eastAsia" w:ascii="仿宋_GB2312" w:hAnsi="仿宋_GB2312" w:eastAsia="仿宋_GB2312" w:cs="仿宋_GB2312"/>
                <w:b/>
                <w:bCs/>
                <w:color w:val="auto"/>
                <w:sz w:val="24"/>
                <w:szCs w:val="24"/>
                <w:lang w:val="en-US" w:eastAsia="zh-CN"/>
              </w:rPr>
              <w:t>单位经办</w:t>
            </w:r>
            <w:r>
              <w:rPr>
                <w:rFonts w:hint="eastAsia" w:ascii="仿宋_GB2312" w:hAnsi="仿宋_GB2312" w:eastAsia="仿宋_GB2312" w:cs="仿宋_GB2312"/>
                <w:b/>
                <w:bCs/>
                <w:color w:val="auto"/>
                <w:sz w:val="24"/>
                <w:szCs w:val="24"/>
                <w:vertAlign w:val="baseline"/>
                <w:lang w:val="en-US" w:eastAsia="zh-CN"/>
              </w:rPr>
              <w:t>角色功能权限说明</w:t>
            </w:r>
          </w:p>
        </w:tc>
        <w:tc>
          <w:tcPr>
            <w:tcW w:w="1707" w:type="pct"/>
            <w:shd w:val="clear" w:color="auto" w:fill="BEBEBE" w:themeFill="background1" w:themeFillShade="BF"/>
            <w:noWrap w:val="0"/>
            <w:vAlign w:val="center"/>
          </w:tcPr>
          <w:p w14:paraId="0811EF2B">
            <w:pPr>
              <w:jc w:val="both"/>
              <w:rPr>
                <w:rFonts w:hint="eastAsia" w:ascii="仿宋_GB2312" w:hAnsi="仿宋_GB2312" w:eastAsia="仿宋_GB2312" w:cs="仿宋_GB2312"/>
                <w:b/>
                <w:bCs/>
                <w:color w:val="auto"/>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所在系统的模块菜单</w:t>
            </w:r>
          </w:p>
        </w:tc>
      </w:tr>
      <w:tr w14:paraId="4FA4F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3292" w:type="pct"/>
            <w:noWrap w:val="0"/>
            <w:vAlign w:val="center"/>
          </w:tcPr>
          <w:p w14:paraId="1EE76C3D">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1.对申请挂靠到本单位的个人账号作确认接收。</w:t>
            </w:r>
          </w:p>
        </w:tc>
        <w:tc>
          <w:tcPr>
            <w:tcW w:w="1707" w:type="pct"/>
            <w:noWrap w:val="0"/>
            <w:vAlign w:val="center"/>
          </w:tcPr>
          <w:p w14:paraId="4FA7A13E">
            <w:pPr>
              <w:pStyle w:val="3"/>
              <w:numPr>
                <w:ilvl w:val="0"/>
                <w:numId w:val="0"/>
              </w:numPr>
              <w:spacing w:line="360" w:lineRule="auto"/>
              <w:ind w:leftChars="0"/>
              <w:jc w:val="left"/>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（非评委会组建单位从“账号管理”进入）—&gt;统一门户子系统—&gt;新进账号管理</w:t>
            </w:r>
          </w:p>
        </w:tc>
      </w:tr>
      <w:tr w14:paraId="5399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3292" w:type="pct"/>
            <w:noWrap w:val="0"/>
            <w:vAlign w:val="center"/>
          </w:tcPr>
          <w:p w14:paraId="212910DC">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2.可以对退出本单位的账号作账号退出管理，被录入退出的账号将被解除与本单位的挂靠关联关系。</w:t>
            </w:r>
          </w:p>
        </w:tc>
        <w:tc>
          <w:tcPr>
            <w:tcW w:w="1707" w:type="pct"/>
            <w:noWrap w:val="0"/>
            <w:vAlign w:val="center"/>
          </w:tcPr>
          <w:p w14:paraId="3959B2EA">
            <w:pPr>
              <w:pStyle w:val="3"/>
              <w:numPr>
                <w:ilvl w:val="0"/>
                <w:numId w:val="0"/>
              </w:numPr>
              <w:spacing w:line="360" w:lineRule="auto"/>
              <w:ind w:leftChars="0"/>
              <w:jc w:val="left"/>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（非评委会组建单位从“账号管理”进入）—&gt;统一门户子系统—&gt;账号退出管理</w:t>
            </w:r>
          </w:p>
        </w:tc>
      </w:tr>
      <w:tr w14:paraId="0AC9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3292" w:type="pct"/>
            <w:noWrap w:val="0"/>
            <w:vAlign w:val="center"/>
          </w:tcPr>
          <w:p w14:paraId="1E1A3B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vertAlign w:val="baseline"/>
                <w:lang w:val="en-US" w:eastAsia="zh-CN"/>
              </w:rPr>
              <w:t>3.对于事业单位及人社单位的经办员，在政务外网或人社内网环境中，可以按老规矩创建下级单位。</w:t>
            </w:r>
          </w:p>
          <w:p w14:paraId="58D805D1">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lang w:val="en-US" w:eastAsia="zh-CN" w:bidi="ar-SA"/>
              </w:rPr>
              <w:t>4.如果是下级单位的</w:t>
            </w:r>
            <w:r>
              <w:rPr>
                <w:rFonts w:hint="eastAsia" w:ascii="仿宋_GB2312" w:hAnsi="仿宋_GB2312" w:eastAsia="仿宋_GB2312" w:cs="仿宋_GB2312"/>
                <w:color w:val="auto"/>
                <w:sz w:val="24"/>
                <w:szCs w:val="24"/>
                <w:vertAlign w:val="baseline"/>
                <w:lang w:val="en-US" w:eastAsia="zh-CN"/>
              </w:rPr>
              <w:t>经办</w:t>
            </w:r>
            <w:r>
              <w:rPr>
                <w:rFonts w:hint="eastAsia" w:ascii="仿宋_GB2312" w:hAnsi="仿宋_GB2312" w:eastAsia="仿宋_GB2312" w:cs="仿宋_GB2312"/>
                <w:color w:val="auto"/>
                <w:kern w:val="2"/>
                <w:sz w:val="24"/>
                <w:szCs w:val="24"/>
                <w:lang w:val="en-US" w:eastAsia="zh-CN" w:bidi="ar-SA"/>
              </w:rPr>
              <w:t>员，可发起与上级流程单位的【主管部门（流程推送节点）】流程归口关系绑定申请。</w:t>
            </w:r>
          </w:p>
          <w:p w14:paraId="3F68F32A">
            <w:pPr>
              <w:pStyle w:val="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5.如果是上级单位的</w:t>
            </w:r>
            <w:r>
              <w:rPr>
                <w:rFonts w:hint="eastAsia" w:ascii="仿宋_GB2312" w:hAnsi="仿宋_GB2312" w:eastAsia="仿宋_GB2312" w:cs="仿宋_GB2312"/>
                <w:color w:val="auto"/>
                <w:sz w:val="24"/>
                <w:szCs w:val="24"/>
                <w:vertAlign w:val="baseline"/>
                <w:lang w:val="en-US" w:eastAsia="zh-CN"/>
              </w:rPr>
              <w:t>经办</w:t>
            </w:r>
            <w:r>
              <w:rPr>
                <w:rFonts w:hint="eastAsia" w:ascii="仿宋_GB2312" w:hAnsi="仿宋_GB2312" w:eastAsia="仿宋_GB2312" w:cs="仿宋_GB2312"/>
                <w:color w:val="auto"/>
                <w:kern w:val="2"/>
                <w:sz w:val="24"/>
                <w:szCs w:val="24"/>
                <w:lang w:val="en-US" w:eastAsia="zh-CN" w:bidi="ar-SA"/>
              </w:rPr>
              <w:t>员，可审核下级单位发起的流程归口绑定申请。</w:t>
            </w:r>
          </w:p>
        </w:tc>
        <w:tc>
          <w:tcPr>
            <w:tcW w:w="1707" w:type="pct"/>
            <w:noWrap w:val="0"/>
            <w:vAlign w:val="center"/>
          </w:tcPr>
          <w:p w14:paraId="27C801D3">
            <w:pPr>
              <w:pStyle w:val="3"/>
              <w:numPr>
                <w:ilvl w:val="0"/>
                <w:numId w:val="0"/>
              </w:numPr>
              <w:spacing w:line="360" w:lineRule="auto"/>
              <w:ind w:leftChars="0"/>
              <w:jc w:val="left"/>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b w:val="0"/>
                <w:bCs w:val="0"/>
                <w:color w:val="auto"/>
                <w:kern w:val="2"/>
                <w:sz w:val="24"/>
                <w:szCs w:val="24"/>
                <w:lang w:val="en-US" w:eastAsia="zh-CN" w:bidi="ar-SA"/>
              </w:rPr>
              <w:t>（非评委会组建单位从“账号管理”进入）—&gt;系统配置子系统—&gt;单位基础信息管理</w:t>
            </w:r>
          </w:p>
        </w:tc>
      </w:tr>
    </w:tbl>
    <w:p w14:paraId="47F2F0F0">
      <w:pPr>
        <w:pStyle w:val="5"/>
        <w:keepNext/>
        <w:keepLines/>
        <w:pageBreakBefore w:val="0"/>
        <w:widowControl w:val="0"/>
        <w:numPr>
          <w:ilvl w:val="1"/>
          <w:numId w:val="0"/>
        </w:numPr>
        <w:kinsoku/>
        <w:wordWrap/>
        <w:overflowPunct/>
        <w:topLinePunct w:val="0"/>
        <w:autoSpaceDE/>
        <w:autoSpaceDN/>
        <w:bidi w:val="0"/>
        <w:adjustRightInd/>
        <w:snapToGrid/>
        <w:spacing w:before="157" w:beforeLines="50"/>
        <w:ind w:leftChars="0" w:firstLine="640" w:firstLineChars="200"/>
        <w:textAlignment w:val="auto"/>
        <w:rPr>
          <w:rFonts w:hint="default"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（二）经办账号登陆</w:t>
      </w:r>
    </w:p>
    <w:p w14:paraId="11EDE2BE">
      <w:pPr>
        <w:numPr>
          <w:ilvl w:val="2"/>
          <w:numId w:val="0"/>
        </w:numPr>
        <w:tabs>
          <w:tab w:val="left" w:pos="720"/>
        </w:tabs>
        <w:bidi w:val="0"/>
        <w:ind w:firstLine="640" w:firstLineChars="200"/>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管理员账号遵循实人登陆的原则，必须由管理员本人使用，登陆时需进行实人认证。操作指引如下：</w:t>
      </w:r>
    </w:p>
    <w:p w14:paraId="48055A46">
      <w:pPr>
        <w:keepNext w:val="0"/>
        <w:keepLines w:val="0"/>
        <w:widowControl/>
        <w:suppressLineNumbers w:val="0"/>
        <w:spacing w:line="360" w:lineRule="auto"/>
        <w:ind w:firstLine="280" w:firstLineChars="100"/>
        <w:jc w:val="center"/>
      </w:pPr>
      <w:r>
        <w:drawing>
          <wp:inline distT="0" distB="0" distL="114300" distR="114300">
            <wp:extent cx="4658360" cy="2820035"/>
            <wp:effectExtent l="0" t="0" r="5080"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4658360" cy="2820035"/>
                    </a:xfrm>
                    <a:prstGeom prst="rect">
                      <a:avLst/>
                    </a:prstGeom>
                    <a:noFill/>
                    <a:ln>
                      <a:noFill/>
                    </a:ln>
                  </pic:spPr>
                </pic:pic>
              </a:graphicData>
            </a:graphic>
          </wp:inline>
        </w:drawing>
      </w:r>
    </w:p>
    <w:p w14:paraId="6471DC6F">
      <w:pPr>
        <w:keepNext w:val="0"/>
        <w:keepLines w:val="0"/>
        <w:widowControl/>
        <w:suppressLineNumbers w:val="0"/>
        <w:spacing w:line="360" w:lineRule="auto"/>
        <w:ind w:firstLine="280" w:firstLineChars="100"/>
        <w:jc w:val="center"/>
      </w:pPr>
      <w:r>
        <w:drawing>
          <wp:inline distT="0" distB="0" distL="114300" distR="114300">
            <wp:extent cx="4991100" cy="3046095"/>
            <wp:effectExtent l="0" t="0" r="7620" b="190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3"/>
                    <a:stretch>
                      <a:fillRect/>
                    </a:stretch>
                  </pic:blipFill>
                  <pic:spPr>
                    <a:xfrm>
                      <a:off x="0" y="0"/>
                      <a:ext cx="4991100" cy="3046095"/>
                    </a:xfrm>
                    <a:prstGeom prst="rect">
                      <a:avLst/>
                    </a:prstGeom>
                    <a:noFill/>
                    <a:ln>
                      <a:noFill/>
                    </a:ln>
                  </pic:spPr>
                </pic:pic>
              </a:graphicData>
            </a:graphic>
          </wp:inline>
        </w:drawing>
      </w:r>
    </w:p>
    <w:p w14:paraId="52D5B0E9">
      <w:pPr>
        <w:numPr>
          <w:ilvl w:val="2"/>
          <w:numId w:val="0"/>
        </w:numPr>
        <w:tabs>
          <w:tab w:val="left" w:pos="720"/>
        </w:tabs>
        <w:bidi w:val="0"/>
        <w:ind w:firstLine="640" w:firstLineChars="200"/>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扫码成功后，即可登录系统。</w:t>
      </w:r>
    </w:p>
    <w:p w14:paraId="0F673A59">
      <w:pPr>
        <w:pStyle w:val="5"/>
        <w:numPr>
          <w:ilvl w:val="2"/>
          <w:numId w:val="0"/>
        </w:numPr>
        <w:tabs>
          <w:tab w:val="left" w:pos="720"/>
          <w:tab w:val="clear" w:pos="576"/>
        </w:tabs>
        <w:bidi w:val="0"/>
        <w:ind w:firstLine="320" w:firstLineChars="100"/>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（三）经办账号操作</w:t>
      </w:r>
    </w:p>
    <w:p w14:paraId="19C878FA">
      <w:pPr>
        <w:keepNext/>
        <w:keepLines/>
        <w:pageBreakBefore w:val="0"/>
        <w:widowControl w:val="0"/>
        <w:numPr>
          <w:ilvl w:val="1"/>
          <w:numId w:val="0"/>
        </w:numPr>
        <w:tabs>
          <w:tab w:val="left" w:pos="576"/>
        </w:tabs>
        <w:kinsoku/>
        <w:wordWrap/>
        <w:overflowPunct/>
        <w:topLinePunct w:val="0"/>
        <w:autoSpaceDE/>
        <w:autoSpaceDN/>
        <w:bidi w:val="0"/>
        <w:adjustRightInd/>
        <w:snapToGrid/>
        <w:spacing w:line="360" w:lineRule="auto"/>
        <w:ind w:leftChars="0" w:firstLine="640" w:firstLineChars="200"/>
        <w:textAlignment w:val="auto"/>
        <w:outlineLvl w:val="2"/>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1.单位经办使用</w:t>
      </w:r>
    </w:p>
    <w:p w14:paraId="29B97A0A">
      <w:pPr>
        <w:pStyle w:val="2"/>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outlineLvl w:val="3"/>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 xml:space="preserve">  1.1）个人账号变为单位经办</w:t>
      </w:r>
    </w:p>
    <w:p w14:paraId="7BF892BE">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default" w:ascii="仿宋_GB2312" w:hAnsi="仿宋_GB2312" w:eastAsia="仿宋_GB2312" w:cs="仿宋_GB2312"/>
          <w:sz w:val="32"/>
          <w:szCs w:val="32"/>
          <w:lang w:val="en-US" w:eastAsia="zh-CN"/>
        </w:rPr>
      </w:pPr>
      <w:r>
        <w:rPr>
          <w:rFonts w:hint="eastAsia"/>
          <w:lang w:val="en-US" w:eastAsia="zh-CN"/>
        </w:rPr>
        <w:t xml:space="preserve">   </w:t>
      </w:r>
      <w:r>
        <w:rPr>
          <w:rFonts w:hint="eastAsia" w:ascii="仿宋_GB2312" w:hAnsi="仿宋_GB2312" w:eastAsia="仿宋_GB2312" w:cs="仿宋_GB2312"/>
          <w:b w:val="0"/>
          <w:bCs/>
          <w:kern w:val="2"/>
          <w:sz w:val="32"/>
          <w:szCs w:val="32"/>
          <w:lang w:val="en-US" w:eastAsia="zh-CN" w:bidi="ar-SA"/>
        </w:rPr>
        <w:t>个人账号要成为单位经办的，需先绑定单位（见“个人账号篇”的绑定单位操作），然后由单位管理员对个人账号进行经办角色授权，角色授权路径：</w:t>
      </w:r>
      <w:r>
        <w:rPr>
          <w:rFonts w:hint="eastAsia" w:ascii="仿宋_GB2312" w:hAnsi="仿宋_GB2312" w:eastAsia="仿宋_GB2312" w:cs="仿宋_GB2312"/>
          <w:sz w:val="32"/>
          <w:szCs w:val="32"/>
          <w:lang w:val="en-US" w:eastAsia="zh-CN"/>
        </w:rPr>
        <w:t>统一门户子系统—&gt;账号角色管理—&gt;</w:t>
      </w:r>
      <w:r>
        <w:rPr>
          <w:rFonts w:hint="default" w:ascii="仿宋_GB2312" w:hAnsi="仿宋_GB2312" w:eastAsia="仿宋_GB2312" w:cs="仿宋_GB2312"/>
          <w:sz w:val="32"/>
          <w:szCs w:val="32"/>
          <w:lang w:val="en-US" w:eastAsia="zh-CN"/>
        </w:rPr>
        <w:t>查询</w:t>
      </w:r>
      <w:r>
        <w:rPr>
          <w:rFonts w:hint="eastAsia" w:ascii="仿宋_GB2312" w:hAnsi="仿宋_GB2312" w:eastAsia="仿宋_GB2312" w:cs="仿宋_GB2312"/>
          <w:sz w:val="32"/>
          <w:szCs w:val="32"/>
          <w:lang w:val="en-US" w:eastAsia="zh-CN"/>
        </w:rPr>
        <w:t>找到对应</w:t>
      </w:r>
      <w:r>
        <w:rPr>
          <w:rFonts w:hint="default" w:ascii="仿宋_GB2312" w:hAnsi="仿宋_GB2312" w:eastAsia="仿宋_GB2312" w:cs="仿宋_GB2312"/>
          <w:sz w:val="32"/>
          <w:szCs w:val="32"/>
          <w:lang w:val="en-US" w:eastAsia="zh-CN"/>
        </w:rPr>
        <w:t>账号</w:t>
      </w:r>
      <w:r>
        <w:rPr>
          <w:rFonts w:hint="eastAsia" w:ascii="仿宋_GB2312" w:hAnsi="仿宋_GB2312" w:eastAsia="仿宋_GB2312" w:cs="仿宋_GB2312"/>
          <w:sz w:val="32"/>
          <w:szCs w:val="32"/>
          <w:lang w:val="en-US" w:eastAsia="zh-CN"/>
        </w:rPr>
        <w:t>—&gt;在“操作栏”，点击“绑定”—&gt;进入“角色绑定”页，选择“职称评审子系统”，找到对应职称经办角色栏，打开灰色开关。</w:t>
      </w:r>
      <w:r>
        <w:rPr>
          <w:rFonts w:hint="eastAsia" w:ascii="仿宋_GB2312" w:hAnsi="仿宋_GB2312" w:eastAsia="仿宋_GB2312" w:cs="仿宋_GB2312"/>
          <w:kern w:val="2"/>
          <w:sz w:val="32"/>
          <w:szCs w:val="32"/>
          <w:lang w:val="en-US" w:eastAsia="zh-CN" w:bidi="ar-SA"/>
        </w:rPr>
        <w:t>操作指引如下：</w:t>
      </w:r>
    </w:p>
    <w:p w14:paraId="5AC3EFBA">
      <w:pPr>
        <w:pStyle w:val="3"/>
      </w:pPr>
      <w:r>
        <w:drawing>
          <wp:inline distT="0" distB="0" distL="114300" distR="114300">
            <wp:extent cx="5272405" cy="2795905"/>
            <wp:effectExtent l="0" t="0" r="635"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8"/>
                    <a:stretch>
                      <a:fillRect/>
                    </a:stretch>
                  </pic:blipFill>
                  <pic:spPr>
                    <a:xfrm>
                      <a:off x="0" y="0"/>
                      <a:ext cx="5272405" cy="2795905"/>
                    </a:xfrm>
                    <a:prstGeom prst="rect">
                      <a:avLst/>
                    </a:prstGeom>
                    <a:noFill/>
                    <a:ln>
                      <a:noFill/>
                    </a:ln>
                  </pic:spPr>
                </pic:pic>
              </a:graphicData>
            </a:graphic>
          </wp:inline>
        </w:drawing>
      </w:r>
    </w:p>
    <w:p w14:paraId="76C7BE43">
      <w:pPr>
        <w:pStyle w:val="3"/>
        <w:jc w:val="center"/>
        <w:rPr>
          <w:rFonts w:hint="default"/>
          <w:lang w:val="en-US" w:eastAsia="zh-CN"/>
        </w:rPr>
      </w:pPr>
      <w:r>
        <w:drawing>
          <wp:inline distT="0" distB="0" distL="114300" distR="114300">
            <wp:extent cx="5166360" cy="2763520"/>
            <wp:effectExtent l="0" t="0" r="0" b="1016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9"/>
                    <a:stretch>
                      <a:fillRect/>
                    </a:stretch>
                  </pic:blipFill>
                  <pic:spPr>
                    <a:xfrm>
                      <a:off x="0" y="0"/>
                      <a:ext cx="5166360" cy="2763520"/>
                    </a:xfrm>
                    <a:prstGeom prst="rect">
                      <a:avLst/>
                    </a:prstGeom>
                    <a:noFill/>
                    <a:ln>
                      <a:noFill/>
                    </a:ln>
                  </pic:spPr>
                </pic:pic>
              </a:graphicData>
            </a:graphic>
          </wp:inline>
        </w:drawing>
      </w:r>
    </w:p>
    <w:p w14:paraId="5B44CCB8">
      <w:pPr>
        <w:pStyle w:val="2"/>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outlineLvl w:val="3"/>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sz w:val="32"/>
          <w:szCs w:val="32"/>
          <w:lang w:val="en-US" w:eastAsia="zh-CN"/>
        </w:rPr>
        <w:t xml:space="preserve">  1.2）</w:t>
      </w:r>
      <w:r>
        <w:rPr>
          <w:rFonts w:hint="eastAsia" w:ascii="仿宋_GB2312" w:hAnsi="仿宋_GB2312" w:eastAsia="仿宋_GB2312" w:cs="仿宋_GB2312"/>
          <w:b w:val="0"/>
          <w:bCs/>
          <w:kern w:val="2"/>
          <w:sz w:val="32"/>
          <w:szCs w:val="32"/>
          <w:lang w:val="en-US" w:eastAsia="zh-CN" w:bidi="ar-SA"/>
        </w:rPr>
        <w:t>管理员变更为单位经办</w:t>
      </w:r>
    </w:p>
    <w:p w14:paraId="2051CD2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 xml:space="preserve">  原单位管理员要变更为经办的，需取消原单位管理员角色（需先将管理员角色换成他人，参见“单位管理员账号篇”中的更换管理员），由</w:t>
      </w:r>
      <w:r>
        <w:rPr>
          <w:rFonts w:hint="eastAsia" w:ascii="仿宋_GB2312" w:hAnsi="仿宋_GB2312" w:eastAsia="仿宋_GB2312" w:cs="仿宋_GB2312"/>
          <w:b/>
          <w:bCs w:val="0"/>
          <w:kern w:val="2"/>
          <w:sz w:val="32"/>
          <w:szCs w:val="32"/>
          <w:lang w:val="en-US" w:eastAsia="zh-CN" w:bidi="ar-SA"/>
        </w:rPr>
        <w:t>新管理员</w:t>
      </w:r>
      <w:r>
        <w:rPr>
          <w:rFonts w:hint="eastAsia" w:ascii="仿宋_GB2312" w:hAnsi="仿宋_GB2312" w:eastAsia="仿宋_GB2312" w:cs="仿宋_GB2312"/>
          <w:b w:val="0"/>
          <w:bCs/>
          <w:kern w:val="2"/>
          <w:sz w:val="32"/>
          <w:szCs w:val="32"/>
          <w:lang w:val="en-US" w:eastAsia="zh-CN" w:bidi="ar-SA"/>
        </w:rPr>
        <w:t>对</w:t>
      </w:r>
      <w:r>
        <w:rPr>
          <w:rFonts w:hint="eastAsia" w:ascii="仿宋_GB2312" w:hAnsi="仿宋_GB2312" w:eastAsia="仿宋_GB2312" w:cs="仿宋_GB2312"/>
          <w:b/>
          <w:bCs w:val="0"/>
          <w:kern w:val="2"/>
          <w:sz w:val="32"/>
          <w:szCs w:val="32"/>
          <w:lang w:val="en-US" w:eastAsia="zh-CN" w:bidi="ar-SA"/>
        </w:rPr>
        <w:t>原管理员账号</w:t>
      </w:r>
      <w:r>
        <w:rPr>
          <w:rFonts w:hint="eastAsia" w:ascii="仿宋_GB2312" w:hAnsi="仿宋_GB2312" w:eastAsia="仿宋_GB2312" w:cs="仿宋_GB2312"/>
          <w:b w:val="0"/>
          <w:bCs/>
          <w:kern w:val="2"/>
          <w:sz w:val="32"/>
          <w:szCs w:val="32"/>
          <w:lang w:val="en-US" w:eastAsia="zh-CN" w:bidi="ar-SA"/>
        </w:rPr>
        <w:t>进行经办角色授权，授权经办的操作路径：</w:t>
      </w:r>
      <w:r>
        <w:rPr>
          <w:rFonts w:hint="eastAsia" w:ascii="仿宋_GB2312" w:hAnsi="仿宋_GB2312" w:eastAsia="仿宋_GB2312" w:cs="仿宋_GB2312"/>
          <w:sz w:val="32"/>
          <w:szCs w:val="32"/>
          <w:lang w:val="en-US" w:eastAsia="zh-CN"/>
        </w:rPr>
        <w:t>统一门户子系统—&gt;账号角色管理—&gt;</w:t>
      </w:r>
      <w:r>
        <w:rPr>
          <w:rFonts w:hint="default" w:ascii="仿宋_GB2312" w:hAnsi="仿宋_GB2312" w:eastAsia="仿宋_GB2312" w:cs="仿宋_GB2312"/>
          <w:sz w:val="32"/>
          <w:szCs w:val="32"/>
          <w:lang w:val="en-US" w:eastAsia="zh-CN"/>
        </w:rPr>
        <w:t>查询</w:t>
      </w:r>
      <w:r>
        <w:rPr>
          <w:rFonts w:hint="eastAsia" w:ascii="仿宋_GB2312" w:hAnsi="仿宋_GB2312" w:eastAsia="仿宋_GB2312" w:cs="仿宋_GB2312"/>
          <w:sz w:val="32"/>
          <w:szCs w:val="32"/>
          <w:lang w:val="en-US" w:eastAsia="zh-CN"/>
        </w:rPr>
        <w:t>到对应</w:t>
      </w:r>
      <w:r>
        <w:rPr>
          <w:rFonts w:hint="default" w:ascii="仿宋_GB2312" w:hAnsi="仿宋_GB2312" w:eastAsia="仿宋_GB2312" w:cs="仿宋_GB2312"/>
          <w:sz w:val="32"/>
          <w:szCs w:val="32"/>
          <w:lang w:val="en-US" w:eastAsia="zh-CN"/>
        </w:rPr>
        <w:t>账号</w:t>
      </w:r>
      <w:r>
        <w:rPr>
          <w:rFonts w:hint="eastAsia" w:ascii="仿宋_GB2312" w:hAnsi="仿宋_GB2312" w:eastAsia="仿宋_GB2312" w:cs="仿宋_GB2312"/>
          <w:sz w:val="32"/>
          <w:szCs w:val="32"/>
          <w:lang w:val="en-US" w:eastAsia="zh-CN"/>
        </w:rPr>
        <w:t>—&gt;在“操作栏”，点击“绑定”—&gt;进入“角色绑定”页，选择“职称评审子系统”，找到职称经办角色，打开灰色开关完成授权，截图</w:t>
      </w:r>
      <w:r>
        <w:rPr>
          <w:rFonts w:hint="eastAsia" w:ascii="仿宋_GB2312" w:hAnsi="仿宋_GB2312" w:eastAsia="仿宋_GB2312" w:cs="仿宋_GB2312"/>
          <w:kern w:val="2"/>
          <w:sz w:val="32"/>
          <w:szCs w:val="32"/>
          <w:lang w:val="en-US" w:eastAsia="zh-CN" w:bidi="ar-SA"/>
        </w:rPr>
        <w:t>指引如下：</w:t>
      </w:r>
    </w:p>
    <w:p w14:paraId="6DC4A9FC">
      <w:pPr>
        <w:pStyle w:val="2"/>
        <w:jc w:val="center"/>
        <w:rPr>
          <w:rFonts w:hint="eastAsia"/>
          <w:lang w:val="en-US" w:eastAsia="zh-CN"/>
        </w:rPr>
      </w:pPr>
      <w:r>
        <w:drawing>
          <wp:inline distT="0" distB="0" distL="114300" distR="114300">
            <wp:extent cx="5090795" cy="2700020"/>
            <wp:effectExtent l="0" t="0" r="14605" b="1270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8"/>
                    <a:stretch>
                      <a:fillRect/>
                    </a:stretch>
                  </pic:blipFill>
                  <pic:spPr>
                    <a:xfrm>
                      <a:off x="0" y="0"/>
                      <a:ext cx="5090795" cy="2700020"/>
                    </a:xfrm>
                    <a:prstGeom prst="rect">
                      <a:avLst/>
                    </a:prstGeom>
                    <a:noFill/>
                    <a:ln>
                      <a:noFill/>
                    </a:ln>
                  </pic:spPr>
                </pic:pic>
              </a:graphicData>
            </a:graphic>
          </wp:inline>
        </w:drawing>
      </w:r>
    </w:p>
    <w:p w14:paraId="5270EE26">
      <w:pPr>
        <w:pStyle w:val="2"/>
        <w:rPr>
          <w:rFonts w:hint="default"/>
          <w:lang w:val="en-US" w:eastAsia="zh-CN"/>
        </w:rPr>
      </w:pPr>
      <w:r>
        <w:drawing>
          <wp:inline distT="0" distB="0" distL="114300" distR="114300">
            <wp:extent cx="5269865" cy="2818130"/>
            <wp:effectExtent l="0" t="0" r="3175" b="127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19"/>
                    <a:stretch>
                      <a:fillRect/>
                    </a:stretch>
                  </pic:blipFill>
                  <pic:spPr>
                    <a:xfrm>
                      <a:off x="0" y="0"/>
                      <a:ext cx="5269865" cy="2818130"/>
                    </a:xfrm>
                    <a:prstGeom prst="rect">
                      <a:avLst/>
                    </a:prstGeom>
                    <a:noFill/>
                    <a:ln>
                      <a:noFill/>
                    </a:ln>
                  </pic:spPr>
                </pic:pic>
              </a:graphicData>
            </a:graphic>
          </wp:inline>
        </w:drawing>
      </w:r>
    </w:p>
    <w:p w14:paraId="411DA935">
      <w:pPr>
        <w:pStyle w:val="6"/>
        <w:keepNext/>
        <w:keepLines/>
        <w:pageBreakBefore w:val="0"/>
        <w:widowControl w:val="0"/>
        <w:numPr>
          <w:ilvl w:val="1"/>
          <w:numId w:val="0"/>
        </w:numPr>
        <w:tabs>
          <w:tab w:val="left" w:pos="576"/>
          <w:tab w:val="clear" w:pos="720"/>
        </w:tabs>
        <w:kinsoku/>
        <w:wordWrap/>
        <w:overflowPunct/>
        <w:topLinePunct w:val="0"/>
        <w:autoSpaceDE/>
        <w:autoSpaceDN/>
        <w:bidi w:val="0"/>
        <w:adjustRightInd/>
        <w:snapToGrid/>
        <w:spacing w:line="360" w:lineRule="auto"/>
        <w:ind w:leftChars="0" w:firstLine="640" w:firstLineChars="200"/>
        <w:textAlignment w:val="auto"/>
        <w:outlineLvl w:val="2"/>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2.被禁用的经办账号重新启用</w:t>
      </w:r>
    </w:p>
    <w:p w14:paraId="5D5524BB">
      <w:pPr>
        <w:keepNext/>
        <w:keepLines/>
        <w:pageBreakBefore w:val="0"/>
        <w:widowControl w:val="0"/>
        <w:numPr>
          <w:ilvl w:val="1"/>
          <w:numId w:val="0"/>
        </w:numPr>
        <w:tabs>
          <w:tab w:val="left" w:pos="576"/>
        </w:tabs>
        <w:kinsoku/>
        <w:wordWrap/>
        <w:overflowPunct/>
        <w:topLinePunct w:val="0"/>
        <w:autoSpaceDE/>
        <w:autoSpaceDN/>
        <w:bidi w:val="0"/>
        <w:adjustRightInd/>
        <w:snapToGrid/>
        <w:spacing w:line="600" w:lineRule="exact"/>
        <w:ind w:leftChars="0" w:firstLine="960" w:firstLineChars="300"/>
        <w:textAlignment w:val="auto"/>
        <w:outlineLvl w:val="9"/>
        <w:rPr>
          <w:rFonts w:hint="eastAsia" w:cstheme="minorBidi"/>
          <w:kern w:val="2"/>
          <w:sz w:val="21"/>
          <w:szCs w:val="21"/>
          <w:lang w:val="en-US" w:eastAsia="zh-CN" w:bidi="ar-SA"/>
        </w:rPr>
      </w:pPr>
      <w:r>
        <w:rPr>
          <w:rFonts w:hint="eastAsia" w:ascii="仿宋_GB2312" w:hAnsi="仿宋_GB2312" w:eastAsia="仿宋_GB2312" w:cs="仿宋_GB2312"/>
          <w:b w:val="0"/>
          <w:bCs/>
          <w:sz w:val="32"/>
          <w:szCs w:val="32"/>
          <w:lang w:val="en-US" w:eastAsia="zh-CN"/>
        </w:rPr>
        <w:t>如单位经办员账号被禁用，请联系账号所在单位管理员进行再启用。启用步骤：统一门户子系统-》账号角色管理-》查询具体账号-》在账号状态栏，将账号状态由“禁用”改为“启用”。操作指引如下：</w:t>
      </w:r>
    </w:p>
    <w:p w14:paraId="38AC9418">
      <w:pPr>
        <w:pStyle w:val="3"/>
        <w:numPr>
          <w:ilvl w:val="0"/>
          <w:numId w:val="0"/>
        </w:numPr>
        <w:spacing w:line="360" w:lineRule="auto"/>
      </w:pPr>
      <w:r>
        <w:drawing>
          <wp:inline distT="0" distB="0" distL="114300" distR="114300">
            <wp:extent cx="5268595" cy="1847850"/>
            <wp:effectExtent l="0" t="0" r="4445" b="1143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20"/>
                    <a:stretch>
                      <a:fillRect/>
                    </a:stretch>
                  </pic:blipFill>
                  <pic:spPr>
                    <a:xfrm>
                      <a:off x="0" y="0"/>
                      <a:ext cx="5268595" cy="1847850"/>
                    </a:xfrm>
                    <a:prstGeom prst="rect">
                      <a:avLst/>
                    </a:prstGeom>
                    <a:noFill/>
                    <a:ln>
                      <a:noFill/>
                    </a:ln>
                  </pic:spPr>
                </pic:pic>
              </a:graphicData>
            </a:graphic>
          </wp:inline>
        </w:drawing>
      </w:r>
    </w:p>
    <w:p w14:paraId="03209660">
      <w:r>
        <w:br w:type="page"/>
      </w:r>
    </w:p>
    <w:p w14:paraId="76569AD3">
      <w:pPr>
        <w:pStyle w:val="4"/>
        <w:numPr>
          <w:ilvl w:val="0"/>
          <w:numId w:val="2"/>
        </w:numPr>
        <w:bidi w:val="0"/>
        <w:ind w:left="560" w:leftChars="0" w:firstLineChars="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关联上级单位篇</w:t>
      </w:r>
    </w:p>
    <w:p w14:paraId="01944C93">
      <w:pPr>
        <w:numPr>
          <w:ilvl w:val="0"/>
          <w:numId w:val="0"/>
        </w:numPr>
        <w:ind w:firstLine="640" w:firstLineChars="200"/>
        <w:rPr>
          <w:rFonts w:hint="default"/>
          <w:lang w:val="en-US" w:eastAsia="zh-CN"/>
        </w:rPr>
      </w:pPr>
      <w:r>
        <w:rPr>
          <w:rFonts w:hint="eastAsia" w:ascii="仿宋_GB2312" w:hAnsi="仿宋_GB2312" w:eastAsia="仿宋_GB2312" w:cs="仿宋_GB2312"/>
          <w:b w:val="0"/>
          <w:bCs/>
          <w:sz w:val="32"/>
          <w:szCs w:val="32"/>
          <w:lang w:val="en-US" w:eastAsia="zh-CN"/>
        </w:rPr>
        <w:t>单位与上级流程节点单位建立关联关系按两步操作。</w:t>
      </w:r>
    </w:p>
    <w:p w14:paraId="74FB039D">
      <w:pPr>
        <w:pStyle w:val="5"/>
        <w:numPr>
          <w:ilvl w:val="2"/>
          <w:numId w:val="0"/>
        </w:numPr>
        <w:tabs>
          <w:tab w:val="left" w:pos="720"/>
          <w:tab w:val="clear" w:pos="576"/>
        </w:tabs>
        <w:bidi w:val="0"/>
        <w:ind w:firstLine="320" w:firstLineChars="100"/>
        <w:rPr>
          <w:rFonts w:hint="default"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（一）下级单位发起关联（归口）申请</w:t>
      </w:r>
    </w:p>
    <w:p w14:paraId="01F434D3">
      <w:pPr>
        <w:keepNext/>
        <w:keepLines/>
        <w:pageBreakBefore w:val="0"/>
        <w:widowControl w:val="0"/>
        <w:numPr>
          <w:ilvl w:val="1"/>
          <w:numId w:val="0"/>
        </w:numPr>
        <w:tabs>
          <w:tab w:val="left" w:pos="576"/>
        </w:tabs>
        <w:kinsoku/>
        <w:wordWrap/>
        <w:overflowPunct/>
        <w:topLinePunct w:val="0"/>
        <w:autoSpaceDE/>
        <w:autoSpaceDN/>
        <w:bidi w:val="0"/>
        <w:adjustRightInd/>
        <w:snapToGrid/>
        <w:spacing w:line="600" w:lineRule="exact"/>
        <w:ind w:firstLine="960" w:firstLineChars="300"/>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系统配置子系统-&gt;单位基础信息管理-&gt;主管部门（上级推送节点）-&gt;进入“主管部门更改”页，查询并选择“所属上级单位/主管部门”，点击“确定”。参考截图如下：</w:t>
      </w:r>
    </w:p>
    <w:p w14:paraId="02C92DA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32"/>
          <w:szCs w:val="32"/>
        </w:rPr>
      </w:pPr>
      <w:r>
        <w:rPr>
          <w:sz w:val="32"/>
          <w:szCs w:val="32"/>
        </w:rPr>
        <w:drawing>
          <wp:inline distT="0" distB="0" distL="114300" distR="114300">
            <wp:extent cx="5264150" cy="1805940"/>
            <wp:effectExtent l="0" t="0" r="8890"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1"/>
                    <a:stretch>
                      <a:fillRect/>
                    </a:stretch>
                  </pic:blipFill>
                  <pic:spPr>
                    <a:xfrm>
                      <a:off x="0" y="0"/>
                      <a:ext cx="5264150" cy="1805940"/>
                    </a:xfrm>
                    <a:prstGeom prst="rect">
                      <a:avLst/>
                    </a:prstGeom>
                    <a:noFill/>
                    <a:ln>
                      <a:noFill/>
                    </a:ln>
                  </pic:spPr>
                </pic:pic>
              </a:graphicData>
            </a:graphic>
          </wp:inline>
        </w:drawing>
      </w:r>
    </w:p>
    <w:p w14:paraId="21E7238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32"/>
          <w:szCs w:val="32"/>
        </w:rPr>
      </w:pPr>
      <w:r>
        <w:rPr>
          <w:sz w:val="32"/>
          <w:szCs w:val="32"/>
        </w:rPr>
        <w:drawing>
          <wp:inline distT="0" distB="0" distL="114300" distR="114300">
            <wp:extent cx="5272405" cy="3696970"/>
            <wp:effectExtent l="0" t="0" r="635" b="635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2"/>
                    <a:stretch>
                      <a:fillRect/>
                    </a:stretch>
                  </pic:blipFill>
                  <pic:spPr>
                    <a:xfrm>
                      <a:off x="0" y="0"/>
                      <a:ext cx="5272405" cy="3696970"/>
                    </a:xfrm>
                    <a:prstGeom prst="rect">
                      <a:avLst/>
                    </a:prstGeom>
                    <a:noFill/>
                    <a:ln>
                      <a:noFill/>
                    </a:ln>
                  </pic:spPr>
                </pic:pic>
              </a:graphicData>
            </a:graphic>
          </wp:inline>
        </w:drawing>
      </w:r>
    </w:p>
    <w:p w14:paraId="2DD9CFFE">
      <w:pPr>
        <w:pStyle w:val="2"/>
        <w:rPr>
          <w:rFonts w:hint="eastAsia"/>
          <w:lang w:val="en-US" w:eastAsia="zh-CN"/>
        </w:rPr>
      </w:pPr>
    </w:p>
    <w:p w14:paraId="4589BB9F">
      <w:pPr>
        <w:pStyle w:val="5"/>
        <w:numPr>
          <w:ilvl w:val="2"/>
          <w:numId w:val="0"/>
        </w:numPr>
        <w:tabs>
          <w:tab w:val="left" w:pos="720"/>
          <w:tab w:val="clear" w:pos="576"/>
        </w:tabs>
        <w:bidi w:val="0"/>
        <w:ind w:firstLine="320" w:firstLineChars="100"/>
        <w:rPr>
          <w:rFonts w:hint="default"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（二）上级单位审核</w:t>
      </w:r>
    </w:p>
    <w:p w14:paraId="000C6E2C">
      <w:pPr>
        <w:pStyle w:val="3"/>
        <w:keepNext w:val="0"/>
        <w:keepLines w:val="0"/>
        <w:pageBreakBefore w:val="0"/>
        <w:widowControl w:val="0"/>
        <w:kinsoku/>
        <w:wordWrap/>
        <w:overflowPunct/>
        <w:topLinePunct w:val="0"/>
        <w:autoSpaceDE/>
        <w:autoSpaceDN/>
        <w:bidi w:val="0"/>
        <w:adjustRightInd/>
        <w:snapToGrid/>
        <w:spacing w:line="360" w:lineRule="auto"/>
        <w:ind w:firstLine="960" w:firstLineChars="300"/>
        <w:textAlignment w:val="auto"/>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系统配置子系统-&gt;单位基础信息管理-&gt;查询并选择“要关联的上级单位名称”，根据实际业务需要点击“通过”或“不通过”，通过后，完成单位关联（归口）操作。</w:t>
      </w:r>
    </w:p>
    <w:p w14:paraId="1F45F7C0">
      <w:pPr>
        <w:pStyle w:val="3"/>
      </w:pPr>
      <w:r>
        <w:drawing>
          <wp:inline distT="0" distB="0" distL="114300" distR="114300">
            <wp:extent cx="5264150" cy="1918970"/>
            <wp:effectExtent l="0" t="0" r="889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a:stretch>
                      <a:fillRect/>
                    </a:stretch>
                  </pic:blipFill>
                  <pic:spPr>
                    <a:xfrm>
                      <a:off x="0" y="0"/>
                      <a:ext cx="5264150" cy="1918970"/>
                    </a:xfrm>
                    <a:prstGeom prst="rect">
                      <a:avLst/>
                    </a:prstGeom>
                    <a:noFill/>
                    <a:ln>
                      <a:noFill/>
                    </a:ln>
                  </pic:spPr>
                </pic:pic>
              </a:graphicData>
            </a:graphic>
          </wp:inline>
        </w:drawing>
      </w:r>
    </w:p>
    <w:p w14:paraId="740ACC1D">
      <w:pPr>
        <w:rPr>
          <w:rFonts w:hint="default"/>
          <w:lang w:val="en-US" w:eastAsia="zh-CN"/>
        </w:rPr>
      </w:pPr>
      <w:r>
        <w:br w:type="page"/>
      </w:r>
    </w:p>
    <w:p w14:paraId="0ADB4C85">
      <w:pPr>
        <w:pStyle w:val="4"/>
        <w:numPr>
          <w:ilvl w:val="0"/>
          <w:numId w:val="0"/>
        </w:numPr>
        <w:bidi w:val="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五、个人账号篇</w:t>
      </w:r>
    </w:p>
    <w:p w14:paraId="039DEF8E">
      <w:pPr>
        <w:pStyle w:val="5"/>
        <w:numPr>
          <w:ilvl w:val="2"/>
          <w:numId w:val="0"/>
        </w:numPr>
        <w:tabs>
          <w:tab w:val="left" w:pos="720"/>
          <w:tab w:val="clear" w:pos="576"/>
        </w:tabs>
        <w:bidi w:val="0"/>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（一）账号注册（创建）</w:t>
      </w:r>
    </w:p>
    <w:p w14:paraId="2215154F">
      <w:pPr>
        <w:spacing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的职称评审申报人员，采取自主注册方式获取个人账号。统一注册入口：https://rcrs.gzsrs.cn:9999/ips/，在账号登录页点击右上方的注册按钮，选择“个人注册”入口，填写完善个人信息，完成实人认证后，即可完成注册生成账号。操作指引如下：</w:t>
      </w:r>
    </w:p>
    <w:p w14:paraId="6F4BAF79">
      <w:pPr>
        <w:jc w:val="center"/>
      </w:pPr>
      <w:r>
        <w:drawing>
          <wp:inline distT="0" distB="0" distL="114300" distR="114300">
            <wp:extent cx="4926965" cy="2982595"/>
            <wp:effectExtent l="0" t="0" r="1079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926965" cy="2982595"/>
                    </a:xfrm>
                    <a:prstGeom prst="rect">
                      <a:avLst/>
                    </a:prstGeom>
                    <a:noFill/>
                    <a:ln>
                      <a:noFill/>
                    </a:ln>
                  </pic:spPr>
                </pic:pic>
              </a:graphicData>
            </a:graphic>
          </wp:inline>
        </w:drawing>
      </w:r>
    </w:p>
    <w:p w14:paraId="13A4FEE7">
      <w:pPr>
        <w:jc w:val="center"/>
      </w:pPr>
      <w:r>
        <w:drawing>
          <wp:inline distT="0" distB="0" distL="114300" distR="114300">
            <wp:extent cx="4405630" cy="2555875"/>
            <wp:effectExtent l="0" t="0" r="1397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4405630" cy="2555875"/>
                    </a:xfrm>
                    <a:prstGeom prst="rect">
                      <a:avLst/>
                    </a:prstGeom>
                    <a:noFill/>
                    <a:ln>
                      <a:noFill/>
                    </a:ln>
                  </pic:spPr>
                </pic:pic>
              </a:graphicData>
            </a:graphic>
          </wp:inline>
        </w:drawing>
      </w:r>
    </w:p>
    <w:p w14:paraId="53A3A961">
      <w:pPr>
        <w:jc w:val="center"/>
      </w:pPr>
      <w:r>
        <w:drawing>
          <wp:inline distT="0" distB="0" distL="114300" distR="114300">
            <wp:extent cx="4852670" cy="3430270"/>
            <wp:effectExtent l="0" t="0" r="8890"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4852670" cy="3430270"/>
                    </a:xfrm>
                    <a:prstGeom prst="rect">
                      <a:avLst/>
                    </a:prstGeom>
                    <a:noFill/>
                    <a:ln>
                      <a:noFill/>
                    </a:ln>
                  </pic:spPr>
                </pic:pic>
              </a:graphicData>
            </a:graphic>
          </wp:inline>
        </w:drawing>
      </w:r>
    </w:p>
    <w:p w14:paraId="629D8C0A">
      <w:pPr>
        <w:pStyle w:val="5"/>
        <w:numPr>
          <w:ilvl w:val="2"/>
          <w:numId w:val="0"/>
        </w:numPr>
        <w:tabs>
          <w:tab w:val="left" w:pos="720"/>
          <w:tab w:val="clear" w:pos="576"/>
        </w:tabs>
        <w:bidi w:val="0"/>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（二）账号绑定（更换）单位</w:t>
      </w:r>
    </w:p>
    <w:p w14:paraId="372CE01C">
      <w:pPr>
        <w:spacing w:line="360" w:lineRule="auto"/>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个人账号注册成功后需绑定单位，保证申报的职称信息能够被单位接收并审核。操作步骤为：完成系统登录—&gt;在系统首页的右上方，点击用户中心，选择个人资料—&gt;在个人资料页，直接输入“现工作单位名称”提交申请，个人承诺（提交）。以上操作完成后，发起个人到单位的绑定申请，由单位管理员或单位经办员确认接收通过后，即可成功绑定到单位，操作截图指引参考如下：</w:t>
      </w:r>
    </w:p>
    <w:p w14:paraId="16140B07">
      <w:pPr>
        <w:jc w:val="center"/>
      </w:pPr>
      <w:r>
        <w:drawing>
          <wp:inline distT="0" distB="0" distL="114300" distR="114300">
            <wp:extent cx="5272405" cy="2379345"/>
            <wp:effectExtent l="0" t="0" r="635" b="133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5"/>
                    <a:stretch>
                      <a:fillRect/>
                    </a:stretch>
                  </pic:blipFill>
                  <pic:spPr>
                    <a:xfrm>
                      <a:off x="0" y="0"/>
                      <a:ext cx="5272405" cy="2379345"/>
                    </a:xfrm>
                    <a:prstGeom prst="rect">
                      <a:avLst/>
                    </a:prstGeom>
                    <a:noFill/>
                    <a:ln>
                      <a:noFill/>
                    </a:ln>
                  </pic:spPr>
                </pic:pic>
              </a:graphicData>
            </a:graphic>
          </wp:inline>
        </w:drawing>
      </w:r>
    </w:p>
    <w:p w14:paraId="7B550055">
      <w:pPr>
        <w:pStyle w:val="2"/>
        <w:ind w:left="0" w:leftChars="0" w:firstLine="0" w:firstLineChars="0"/>
        <w:rPr>
          <w:rFonts w:hint="default" w:eastAsiaTheme="minorEastAsia"/>
          <w:lang w:val="en-US" w:eastAsia="zh-CN"/>
        </w:rPr>
      </w:pPr>
      <w:r>
        <w:rPr>
          <w:rFonts w:hint="eastAsia"/>
          <w:lang w:val="en-US" w:eastAsia="zh-CN"/>
        </w:rPr>
        <w:t>=====================================================================</w:t>
      </w:r>
    </w:p>
    <w:p w14:paraId="47491E0B">
      <w:pPr>
        <w:jc w:val="center"/>
      </w:pPr>
      <w:r>
        <w:drawing>
          <wp:inline distT="0" distB="0" distL="114300" distR="114300">
            <wp:extent cx="5272405" cy="1809750"/>
            <wp:effectExtent l="0" t="0" r="635"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6"/>
                    <a:stretch>
                      <a:fillRect/>
                    </a:stretch>
                  </pic:blipFill>
                  <pic:spPr>
                    <a:xfrm>
                      <a:off x="0" y="0"/>
                      <a:ext cx="5272405" cy="1809750"/>
                    </a:xfrm>
                    <a:prstGeom prst="rect">
                      <a:avLst/>
                    </a:prstGeom>
                    <a:noFill/>
                    <a:ln>
                      <a:noFill/>
                    </a:ln>
                  </pic:spPr>
                </pic:pic>
              </a:graphicData>
            </a:graphic>
          </wp:inline>
        </w:drawing>
      </w:r>
    </w:p>
    <w:p w14:paraId="4338B0A8">
      <w:pPr>
        <w:pStyle w:val="2"/>
        <w:ind w:left="0" w:leftChars="0" w:firstLine="0" w:firstLineChars="0"/>
        <w:rPr>
          <w:rFonts w:hint="default"/>
          <w:lang w:val="en-US"/>
        </w:rPr>
      </w:pPr>
      <w:r>
        <w:rPr>
          <w:rFonts w:hint="eastAsia"/>
          <w:lang w:val="en-US" w:eastAsia="zh-CN"/>
        </w:rPr>
        <w:t>=====================================================================</w:t>
      </w:r>
    </w:p>
    <w:p w14:paraId="2ACEC7E2">
      <w:pPr>
        <w:jc w:val="center"/>
      </w:pPr>
      <w:r>
        <w:drawing>
          <wp:inline distT="0" distB="0" distL="114300" distR="114300">
            <wp:extent cx="5263515" cy="2305685"/>
            <wp:effectExtent l="0" t="0" r="9525"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7"/>
                    <a:stretch>
                      <a:fillRect/>
                    </a:stretch>
                  </pic:blipFill>
                  <pic:spPr>
                    <a:xfrm>
                      <a:off x="0" y="0"/>
                      <a:ext cx="5263515" cy="2305685"/>
                    </a:xfrm>
                    <a:prstGeom prst="rect">
                      <a:avLst/>
                    </a:prstGeom>
                    <a:noFill/>
                    <a:ln>
                      <a:noFill/>
                    </a:ln>
                  </pic:spPr>
                </pic:pic>
              </a:graphicData>
            </a:graphic>
          </wp:inline>
        </w:drawing>
      </w:r>
    </w:p>
    <w:p w14:paraId="76A3544A">
      <w:pPr>
        <w:pStyle w:val="2"/>
      </w:pPr>
    </w:p>
    <w:p w14:paraId="735C3A06">
      <w:pPr>
        <w:jc w:val="center"/>
      </w:pPr>
      <w:r>
        <w:drawing>
          <wp:inline distT="0" distB="0" distL="114300" distR="114300">
            <wp:extent cx="5273675" cy="2733040"/>
            <wp:effectExtent l="0" t="0" r="14605"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8"/>
                    <a:stretch>
                      <a:fillRect/>
                    </a:stretch>
                  </pic:blipFill>
                  <pic:spPr>
                    <a:xfrm>
                      <a:off x="0" y="0"/>
                      <a:ext cx="5273675" cy="2733040"/>
                    </a:xfrm>
                    <a:prstGeom prst="rect">
                      <a:avLst/>
                    </a:prstGeom>
                    <a:noFill/>
                    <a:ln>
                      <a:noFill/>
                    </a:ln>
                  </pic:spPr>
                </pic:pic>
              </a:graphicData>
            </a:graphic>
          </wp:inline>
        </w:drawing>
      </w:r>
    </w:p>
    <w:p w14:paraId="12B78701">
      <w:pPr>
        <w:pStyle w:val="5"/>
        <w:numPr>
          <w:ilvl w:val="2"/>
          <w:numId w:val="0"/>
        </w:numPr>
        <w:tabs>
          <w:tab w:val="left" w:pos="720"/>
          <w:tab w:val="clear" w:pos="576"/>
        </w:tabs>
        <w:bidi w:val="0"/>
        <w:rPr>
          <w:rFonts w:hint="eastAsia"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（二）账号退出单位</w:t>
      </w:r>
    </w:p>
    <w:p w14:paraId="547D9D70">
      <w:pPr>
        <w:pStyle w:val="2"/>
        <w:keepNext w:val="0"/>
        <w:keepLines w:val="0"/>
        <w:pageBreakBefore w:val="0"/>
        <w:widowControl w:val="0"/>
        <w:kinsoku/>
        <w:wordWrap/>
        <w:overflowPunct/>
        <w:topLinePunct w:val="0"/>
        <w:autoSpaceDE/>
        <w:autoSpaceDN/>
        <w:bidi w:val="0"/>
        <w:adjustRightInd/>
        <w:snapToGrid/>
        <w:spacing w:after="0"/>
        <w:ind w:firstLine="420"/>
        <w:textAlignment w:val="auto"/>
        <w:rPr>
          <w:rFonts w:hint="eastAsia"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单位管理员或单位经办员可以对本单位的账号作账号退出管理，被录入退出的账号将被解除与本单位的关联挂靠关系，操作路径：</w:t>
      </w:r>
    </w:p>
    <w:p w14:paraId="7E8DA8A9">
      <w:pPr>
        <w:pStyle w:val="2"/>
        <w:keepNext w:val="0"/>
        <w:keepLines w:val="0"/>
        <w:pageBreakBefore w:val="0"/>
        <w:widowControl w:val="0"/>
        <w:numPr>
          <w:ilvl w:val="0"/>
          <w:numId w:val="3"/>
        </w:numPr>
        <w:kinsoku/>
        <w:wordWrap/>
        <w:overflowPunct/>
        <w:topLinePunct w:val="0"/>
        <w:autoSpaceDE/>
        <w:autoSpaceDN/>
        <w:bidi w:val="0"/>
        <w:adjustRightInd/>
        <w:snapToGrid/>
        <w:spacing w:after="0"/>
        <w:ind w:left="420" w:leftChars="0" w:hanging="420" w:firstLineChars="0"/>
        <w:textAlignment w:val="auto"/>
        <w:rPr>
          <w:rFonts w:hint="default"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管理员统一操作入口：统一门户子系统—&gt;账号退出管理。</w:t>
      </w:r>
    </w:p>
    <w:p w14:paraId="3C6AB477">
      <w:pPr>
        <w:pStyle w:val="2"/>
        <w:keepNext w:val="0"/>
        <w:keepLines w:val="0"/>
        <w:pageBreakBefore w:val="0"/>
        <w:widowControl w:val="0"/>
        <w:numPr>
          <w:ilvl w:val="0"/>
          <w:numId w:val="3"/>
        </w:numPr>
        <w:kinsoku/>
        <w:wordWrap/>
        <w:overflowPunct/>
        <w:topLinePunct w:val="0"/>
        <w:autoSpaceDE/>
        <w:autoSpaceDN/>
        <w:bidi w:val="0"/>
        <w:adjustRightInd/>
        <w:snapToGrid/>
        <w:spacing w:after="0"/>
        <w:ind w:left="420" w:leftChars="0" w:hanging="420" w:firstLineChars="0"/>
        <w:textAlignment w:val="auto"/>
        <w:rPr>
          <w:rFonts w:hint="default"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“评委会组建单位”的经办员操作入口：统一门户子系统—&gt;账号退出管理。</w:t>
      </w:r>
    </w:p>
    <w:p w14:paraId="0A7B3AC2">
      <w:pPr>
        <w:pStyle w:val="2"/>
        <w:numPr>
          <w:ilvl w:val="0"/>
          <w:numId w:val="3"/>
        </w:numPr>
        <w:ind w:left="420" w:leftChars="0" w:hanging="420" w:firstLineChars="0"/>
        <w:rPr>
          <w:rFonts w:hint="default"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w:t>
      </w:r>
      <w:r>
        <w:rPr>
          <w:rFonts w:hint="eastAsia" w:ascii="仿宋_GB2312" w:hAnsi="仿宋_GB2312" w:eastAsia="仿宋_GB2312" w:cs="仿宋_GB2312"/>
          <w:b/>
          <w:bCs w:val="0"/>
          <w:color w:val="FF0000"/>
          <w:kern w:val="2"/>
          <w:sz w:val="32"/>
          <w:szCs w:val="32"/>
          <w:lang w:val="en-US" w:eastAsia="zh-CN" w:bidi="ar-SA"/>
        </w:rPr>
        <w:t>非</w:t>
      </w:r>
      <w:r>
        <w:rPr>
          <w:rFonts w:hint="eastAsia" w:ascii="仿宋_GB2312" w:hAnsi="仿宋_GB2312" w:eastAsia="仿宋_GB2312" w:cs="仿宋_GB2312"/>
          <w:b w:val="0"/>
          <w:bCs/>
          <w:color w:val="auto"/>
          <w:kern w:val="2"/>
          <w:sz w:val="32"/>
          <w:szCs w:val="32"/>
          <w:lang w:val="en-US" w:eastAsia="zh-CN" w:bidi="ar-SA"/>
        </w:rPr>
        <w:t>评委会组建单位”的经办员操作入口：账号管理—&gt;统一门户子系统—&gt;账号退出管理。</w:t>
      </w:r>
    </w:p>
    <w:p w14:paraId="3EC28A5B">
      <w:pPr>
        <w:pStyle w:val="5"/>
        <w:numPr>
          <w:ilvl w:val="2"/>
          <w:numId w:val="0"/>
        </w:numPr>
        <w:tabs>
          <w:tab w:val="left" w:pos="720"/>
          <w:tab w:val="clear" w:pos="576"/>
        </w:tabs>
        <w:bidi w:val="0"/>
        <w:rPr>
          <w:rFonts w:hint="default"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（三）账号被禁用后的重启操作</w:t>
      </w:r>
    </w:p>
    <w:p w14:paraId="64A90BBB">
      <w:pPr>
        <w:keepNext/>
        <w:keepLines/>
        <w:pageBreakBefore w:val="0"/>
        <w:widowControl w:val="0"/>
        <w:numPr>
          <w:ilvl w:val="1"/>
          <w:numId w:val="0"/>
        </w:numPr>
        <w:tabs>
          <w:tab w:val="left" w:pos="576"/>
        </w:tabs>
        <w:kinsoku/>
        <w:wordWrap/>
        <w:overflowPunct/>
        <w:topLinePunct w:val="0"/>
        <w:autoSpaceDE/>
        <w:autoSpaceDN/>
        <w:bidi w:val="0"/>
        <w:adjustRightInd/>
        <w:snapToGrid/>
        <w:spacing w:line="360" w:lineRule="auto"/>
        <w:ind w:leftChars="0" w:firstLine="640" w:firstLineChars="200"/>
        <w:textAlignment w:val="auto"/>
        <w:outlineLvl w:val="9"/>
        <w:rPr>
          <w:rFonts w:hint="eastAsia"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如个人账号被禁用，请联系单位管理员进行账号的启用。启用步骤：统一门户子系统-&gt;账号角色管理-&gt;查询具体账号-&gt;账号状态栏，将账号状态由“禁用”改为“启用”。</w:t>
      </w:r>
      <w:r>
        <w:rPr>
          <w:rFonts w:hint="eastAsia" w:ascii="仿宋_GB2312" w:hAnsi="仿宋_GB2312" w:eastAsia="仿宋_GB2312" w:cs="仿宋_GB2312"/>
          <w:b w:val="0"/>
          <w:bCs/>
          <w:sz w:val="32"/>
          <w:szCs w:val="32"/>
          <w:lang w:val="en-US" w:eastAsia="zh-CN"/>
        </w:rPr>
        <w:t>指引截图参考如下：</w:t>
      </w:r>
    </w:p>
    <w:p w14:paraId="676325C4">
      <w:pPr>
        <w:pStyle w:val="3"/>
        <w:numPr>
          <w:ilvl w:val="0"/>
          <w:numId w:val="0"/>
        </w:numPr>
        <w:spacing w:line="360" w:lineRule="auto"/>
        <w:ind w:firstLine="280" w:firstLineChars="100"/>
      </w:pPr>
      <w:r>
        <w:drawing>
          <wp:inline distT="0" distB="0" distL="114300" distR="114300">
            <wp:extent cx="5268595" cy="1847850"/>
            <wp:effectExtent l="0" t="0" r="4445" b="1143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20"/>
                    <a:stretch>
                      <a:fillRect/>
                    </a:stretch>
                  </pic:blipFill>
                  <pic:spPr>
                    <a:xfrm>
                      <a:off x="0" y="0"/>
                      <a:ext cx="5268595" cy="1847850"/>
                    </a:xfrm>
                    <a:prstGeom prst="rect">
                      <a:avLst/>
                    </a:prstGeom>
                    <a:noFill/>
                    <a:ln>
                      <a:noFill/>
                    </a:ln>
                  </pic:spPr>
                </pic:pic>
              </a:graphicData>
            </a:graphic>
          </wp:inline>
        </w:drawing>
      </w:r>
    </w:p>
    <w:p w14:paraId="7BB99800">
      <w:pPr>
        <w:pStyle w:val="5"/>
        <w:numPr>
          <w:ilvl w:val="2"/>
          <w:numId w:val="0"/>
        </w:numPr>
        <w:tabs>
          <w:tab w:val="left" w:pos="720"/>
          <w:tab w:val="clear" w:pos="576"/>
        </w:tabs>
        <w:bidi w:val="0"/>
        <w:rPr>
          <w:rFonts w:hint="default" w:ascii="楷体_GB2312" w:hAnsi="楷体_GB2312" w:eastAsia="楷体_GB2312" w:cs="楷体_GB2312"/>
          <w:b w:val="0"/>
          <w:bCs/>
          <w:sz w:val="32"/>
          <w:szCs w:val="32"/>
          <w:lang w:val="en-US" w:eastAsia="zh-CN"/>
        </w:rPr>
      </w:pPr>
      <w:r>
        <w:rPr>
          <w:rFonts w:hint="eastAsia" w:ascii="楷体_GB2312" w:hAnsi="楷体_GB2312" w:eastAsia="楷体_GB2312" w:cs="楷体_GB2312"/>
          <w:b w:val="0"/>
          <w:bCs/>
          <w:sz w:val="32"/>
          <w:szCs w:val="32"/>
          <w:lang w:val="en-US" w:eastAsia="zh-CN"/>
        </w:rPr>
        <w:t>（四）个人账号变为单位经办</w:t>
      </w:r>
    </w:p>
    <w:p w14:paraId="67AF87DC">
      <w:pPr>
        <w:pStyle w:val="3"/>
        <w:numPr>
          <w:ilvl w:val="0"/>
          <w:numId w:val="0"/>
        </w:numPr>
        <w:spacing w:line="360" w:lineRule="auto"/>
        <w:ind w:firstLine="640" w:firstLineChars="200"/>
        <w:rPr>
          <w:rFonts w:hint="eastAsia"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个人账号要变更为单位经办员的，参见“单位经办员账号篇”中的个人账号变为单位经办操作。</w:t>
      </w:r>
    </w:p>
    <w:p w14:paraId="09E788D2">
      <w:pPr>
        <w:pStyle w:val="3"/>
        <w:numPr>
          <w:ilvl w:val="0"/>
          <w:numId w:val="0"/>
        </w:numPr>
        <w:spacing w:line="360" w:lineRule="auto"/>
        <w:ind w:firstLine="640" w:firstLineChars="200"/>
        <w:rPr>
          <w:rFonts w:hint="eastAsia" w:ascii="仿宋_GB2312" w:hAnsi="仿宋_GB2312" w:eastAsia="仿宋_GB2312" w:cs="仿宋_GB2312"/>
          <w:b w:val="0"/>
          <w:bCs/>
          <w:color w:val="auto"/>
          <w:kern w:val="2"/>
          <w:sz w:val="32"/>
          <w:szCs w:val="32"/>
          <w:lang w:val="en-US" w:eastAsia="zh-CN" w:bidi="ar-SA"/>
        </w:rPr>
      </w:pPr>
    </w:p>
    <w:p w14:paraId="4930A58E">
      <w:pPr>
        <w:rPr>
          <w:rFonts w:hint="default" w:ascii="仿宋_GB2312" w:hAnsi="仿宋_GB2312" w:eastAsia="仿宋_GB2312" w:cs="仿宋_GB2312"/>
          <w:b w:val="0"/>
          <w:bCs/>
          <w:color w:val="auto"/>
          <w:kern w:val="2"/>
          <w:sz w:val="32"/>
          <w:szCs w:val="32"/>
          <w:lang w:val="en-US" w:eastAsia="zh-CN" w:bidi="ar-SA"/>
        </w:rPr>
      </w:pPr>
      <w:r>
        <w:rPr>
          <w:rFonts w:hint="default" w:ascii="仿宋_GB2312" w:hAnsi="仿宋_GB2312" w:eastAsia="仿宋_GB2312" w:cs="仿宋_GB2312"/>
          <w:b w:val="0"/>
          <w:bCs/>
          <w:color w:val="auto"/>
          <w:kern w:val="2"/>
          <w:sz w:val="32"/>
          <w:szCs w:val="32"/>
          <w:lang w:val="en-US" w:eastAsia="zh-CN" w:bidi="ar-SA"/>
        </w:rPr>
        <w:br w:type="page"/>
      </w:r>
    </w:p>
    <w:p w14:paraId="1F789C1E">
      <w:pPr>
        <w:pStyle w:val="4"/>
        <w:numPr>
          <w:ilvl w:val="0"/>
          <w:numId w:val="0"/>
        </w:numPr>
        <w:bidi w:val="0"/>
        <w:ind w:leftChars="200"/>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六、账号常见问题答疑篇</w:t>
      </w:r>
    </w:p>
    <w:p w14:paraId="2714793F">
      <w:pPr>
        <w:pStyle w:val="5"/>
        <w:bidi w:val="0"/>
        <w:ind w:left="840" w:leftChars="0" w:firstLineChars="0"/>
        <w:rPr>
          <w:rFonts w:hint="eastAsia"/>
          <w:lang w:val="en-US" w:eastAsia="zh-CN"/>
        </w:rPr>
      </w:pPr>
      <w:r>
        <w:rPr>
          <w:rFonts w:hint="eastAsia"/>
          <w:lang w:val="en-US" w:eastAsia="zh-CN"/>
        </w:rPr>
        <w:t>账号登录问题</w:t>
      </w:r>
    </w:p>
    <w:p w14:paraId="5BCE6775">
      <w:pPr>
        <w:pStyle w:val="6"/>
        <w:bidi w:val="0"/>
        <w:ind w:left="314" w:leftChars="0" w:firstLineChars="0"/>
        <w:rPr>
          <w:rFonts w:hint="eastAsia"/>
          <w:lang w:val="en-US" w:eastAsia="zh-CN"/>
        </w:rPr>
      </w:pPr>
      <w:r>
        <w:rPr>
          <w:rFonts w:hint="eastAsia"/>
          <w:lang w:val="en-US" w:eastAsia="zh-CN"/>
        </w:rPr>
        <w:t>扫码之前一定注意的问题</w:t>
      </w:r>
    </w:p>
    <w:p w14:paraId="43EF6294">
      <w:pPr>
        <w:rPr>
          <w:rFonts w:hint="default"/>
          <w:lang w:val="en-US" w:eastAsia="zh-CN"/>
        </w:rPr>
      </w:pPr>
      <w:r>
        <w:rPr>
          <w:rFonts w:hint="eastAsia"/>
          <w:lang w:val="en-US" w:eastAsia="zh-CN"/>
        </w:rPr>
        <w:t xml:space="preserve">    </w:t>
      </w:r>
      <w:r>
        <w:rPr>
          <w:rFonts w:hint="eastAsia" w:ascii="仿宋_GB2312" w:hAnsi="仿宋_GB2312" w:eastAsia="仿宋_GB2312" w:cs="仿宋_GB2312"/>
          <w:sz w:val="32"/>
          <w:szCs w:val="32"/>
          <w:lang w:val="en-US" w:eastAsia="zh-CN"/>
        </w:rPr>
        <w:t>扫码不是说直接用微信扫，要看下图提示：</w:t>
      </w:r>
    </w:p>
    <w:p w14:paraId="1BC1C5EC">
      <w:pPr>
        <w:numPr>
          <w:ilvl w:val="0"/>
          <w:numId w:val="0"/>
        </w:numPr>
        <w:jc w:val="center"/>
        <w:rPr>
          <w:rFonts w:hint="default"/>
          <w:lang w:val="en-US" w:eastAsia="zh-CN"/>
        </w:rPr>
      </w:pPr>
      <w:r>
        <w:drawing>
          <wp:inline distT="0" distB="0" distL="114300" distR="114300">
            <wp:extent cx="4741545" cy="2542540"/>
            <wp:effectExtent l="0" t="0" r="13335" b="254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29"/>
                    <a:stretch>
                      <a:fillRect/>
                    </a:stretch>
                  </pic:blipFill>
                  <pic:spPr>
                    <a:xfrm>
                      <a:off x="0" y="0"/>
                      <a:ext cx="4741545" cy="2542540"/>
                    </a:xfrm>
                    <a:prstGeom prst="rect">
                      <a:avLst/>
                    </a:prstGeom>
                    <a:noFill/>
                    <a:ln>
                      <a:noFill/>
                    </a:ln>
                  </pic:spPr>
                </pic:pic>
              </a:graphicData>
            </a:graphic>
          </wp:inline>
        </w:drawing>
      </w:r>
    </w:p>
    <w:p w14:paraId="60498CCF">
      <w:pPr>
        <w:rPr>
          <w:rFonts w:hint="eastAsia"/>
          <w:lang w:val="en-US" w:eastAsia="zh-CN"/>
        </w:rPr>
      </w:pPr>
    </w:p>
    <w:p w14:paraId="374CC614">
      <w:pPr>
        <w:pStyle w:val="6"/>
        <w:bidi w:val="0"/>
        <w:ind w:left="314" w:leftChars="0" w:firstLineChars="0"/>
        <w:rPr>
          <w:rFonts w:hint="eastAsia"/>
          <w:lang w:val="en-US" w:eastAsia="zh-CN"/>
        </w:rPr>
      </w:pPr>
      <w:r>
        <w:rPr>
          <w:rFonts w:hint="eastAsia"/>
          <w:lang w:val="en-US" w:eastAsia="zh-CN"/>
        </w:rPr>
        <w:t>账号登录扫完码后没反应，页面白板</w:t>
      </w:r>
    </w:p>
    <w:p w14:paraId="24D7FFAB">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不能用微信的扫一扫去扫这个贵州人社小程序的二维码，应该进入贵州人社小程序，用小程序上方的扫一扫。</w:t>
      </w:r>
    </w:p>
    <w:p w14:paraId="0C258988">
      <w:pPr>
        <w:pStyle w:val="6"/>
        <w:bidi w:val="0"/>
        <w:ind w:left="314" w:leftChars="0" w:firstLineChars="0"/>
        <w:rPr>
          <w:rFonts w:hint="eastAsia"/>
          <w:lang w:val="en-US" w:eastAsia="zh-CN"/>
        </w:rPr>
      </w:pPr>
      <w:r>
        <w:rPr>
          <w:rFonts w:hint="eastAsia"/>
          <w:lang w:val="en-US" w:eastAsia="zh-CN"/>
        </w:rPr>
        <w:t>账号登录扫码后出现一串数字</w:t>
      </w:r>
    </w:p>
    <w:p w14:paraId="3B162506">
      <w:pPr>
        <w:spacing w:line="360"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不能用微信的扫一扫去扫码电子社保卡的二维码。需要用电子社保卡小程序的扫一扫功能。</w:t>
      </w:r>
    </w:p>
    <w:p w14:paraId="55386106">
      <w:pPr>
        <w:pStyle w:val="5"/>
        <w:bidi w:val="0"/>
        <w:ind w:left="280" w:leftChars="0" w:firstLineChars="0"/>
        <w:rPr>
          <w:rFonts w:hint="eastAsia"/>
          <w:lang w:val="en-US" w:eastAsia="zh-CN"/>
        </w:rPr>
      </w:pPr>
      <w:r>
        <w:rPr>
          <w:rFonts w:hint="eastAsia"/>
          <w:lang w:val="en-US" w:eastAsia="zh-CN"/>
        </w:rPr>
        <w:t>注册问题</w:t>
      </w:r>
    </w:p>
    <w:p w14:paraId="289D87EC">
      <w:pPr>
        <w:pStyle w:val="6"/>
        <w:bidi w:val="0"/>
        <w:ind w:left="157" w:leftChars="0" w:firstLineChars="0"/>
        <w:rPr>
          <w:rFonts w:hint="eastAsia"/>
          <w:lang w:val="en-US" w:eastAsia="zh-CN"/>
        </w:rPr>
      </w:pPr>
      <w:r>
        <w:rPr>
          <w:rFonts w:hint="eastAsia"/>
          <w:lang w:val="en-US" w:eastAsia="zh-CN"/>
        </w:rPr>
        <w:t>单位注册前注意事项</w:t>
      </w:r>
    </w:p>
    <w:p w14:paraId="3895DEA9">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填写单位证件号码时提示证件号码已被注册，该提示的意思是此单位已经在系统注册过了，无需重复注册。</w:t>
      </w:r>
    </w:p>
    <w:p w14:paraId="4FD70A4B">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在2024年8月9日以后注册的单位，单位账户默认为统一社会信用代码，密码为注册时自己设置，发送短信的电话号码为注册时的联系人的手机号码。</w:t>
      </w:r>
    </w:p>
    <w:p w14:paraId="48D57206">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在2024年8月9日以前注册的单位，单位账号为自己设置的自定义账号，密码为注册时自己设置，发送短信的电话号码为注册时的联系人。</w:t>
      </w:r>
    </w:p>
    <w:p w14:paraId="646A06DE">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如果忘记单位登陆号可以加QQ群请管理员查询。</w:t>
      </w:r>
    </w:p>
    <w:p w14:paraId="4FDED842">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qq1群号:371270582   </w:t>
      </w:r>
    </w:p>
    <w:p w14:paraId="0AB02D7E">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qq2群号:371465945</w:t>
      </w:r>
    </w:p>
    <w:p w14:paraId="2E591F5A">
      <w:pPr>
        <w:spacing w:line="360" w:lineRule="auto"/>
        <w:ind w:firstLine="640" w:firstLineChars="200"/>
        <w:rPr>
          <w:rFonts w:hint="eastAsia"/>
          <w:lang w:val="en-US" w:eastAsia="zh-CN"/>
        </w:rPr>
      </w:pPr>
      <w:r>
        <w:rPr>
          <w:rFonts w:hint="eastAsia" w:ascii="仿宋_GB2312" w:hAnsi="仿宋_GB2312" w:eastAsia="仿宋_GB2312" w:cs="仿宋_GB2312"/>
          <w:sz w:val="32"/>
          <w:szCs w:val="32"/>
          <w:lang w:val="en-US" w:eastAsia="zh-CN"/>
        </w:rPr>
        <w:t>注：只能查询登陆账号，不能做改密码、改联系人等。</w:t>
      </w:r>
    </w:p>
    <w:p w14:paraId="72284249">
      <w:pPr>
        <w:pStyle w:val="6"/>
        <w:bidi w:val="0"/>
        <w:ind w:left="157" w:leftChars="0" w:firstLineChars="0"/>
        <w:rPr>
          <w:rFonts w:hint="eastAsia"/>
          <w:lang w:val="en-US" w:eastAsia="zh-CN"/>
        </w:rPr>
      </w:pPr>
      <w:r>
        <w:rPr>
          <w:rFonts w:hint="eastAsia"/>
          <w:lang w:val="en-US" w:eastAsia="zh-CN"/>
        </w:rPr>
        <w:t>注册单位操作</w:t>
      </w:r>
    </w:p>
    <w:p w14:paraId="77E112E8">
      <w:pPr>
        <w:keepNext/>
        <w:keepLines/>
        <w:pageBreakBefore w:val="0"/>
        <w:widowControl w:val="0"/>
        <w:kinsoku/>
        <w:wordWrap/>
        <w:overflowPunct/>
        <w:topLinePunct w:val="0"/>
        <w:autoSpaceDE/>
        <w:autoSpaceDN/>
        <w:bidi w:val="0"/>
        <w:adjustRightInd/>
        <w:snapToGrid/>
        <w:spacing w:before="0" w:after="0" w:line="360" w:lineRule="auto"/>
        <w:ind w:firstLine="403"/>
        <w:textAlignment w:val="auto"/>
        <w:outlineLvl w:val="9"/>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（1）根据注册页面填写注册信息。</w:t>
      </w:r>
    </w:p>
    <w:p w14:paraId="210DA256">
      <w:pPr>
        <w:keepNext/>
        <w:keepLines/>
        <w:pageBreakBefore w:val="0"/>
        <w:widowControl w:val="0"/>
        <w:kinsoku/>
        <w:wordWrap/>
        <w:overflowPunct/>
        <w:topLinePunct w:val="0"/>
        <w:autoSpaceDE/>
        <w:autoSpaceDN/>
        <w:bidi w:val="0"/>
        <w:adjustRightInd/>
        <w:snapToGrid/>
        <w:spacing w:before="0" w:after="0" w:line="360" w:lineRule="auto"/>
        <w:ind w:firstLine="403"/>
        <w:textAlignment w:val="auto"/>
        <w:outlineLvl w:val="9"/>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（2）上传统一社会信用代码和授权书材料(材料名不要带中文特殊字符)。</w:t>
      </w:r>
    </w:p>
    <w:p w14:paraId="274AC833">
      <w:pPr>
        <w:keepNext/>
        <w:keepLines/>
        <w:pageBreakBefore w:val="0"/>
        <w:widowControl w:val="0"/>
        <w:kinsoku/>
        <w:wordWrap/>
        <w:overflowPunct/>
        <w:topLinePunct w:val="0"/>
        <w:autoSpaceDE/>
        <w:autoSpaceDN/>
        <w:bidi w:val="0"/>
        <w:adjustRightInd/>
        <w:snapToGrid/>
        <w:spacing w:before="0" w:after="0" w:line="360" w:lineRule="auto"/>
        <w:ind w:firstLine="403"/>
        <w:textAlignment w:val="auto"/>
        <w:outlineLvl w:val="9"/>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（3）点击提交申请，系统将通过外部数据自动进行信息校验。</w:t>
      </w:r>
    </w:p>
    <w:p w14:paraId="40245222">
      <w:pPr>
        <w:keepNext/>
        <w:keepLines/>
        <w:pageBreakBefore w:val="0"/>
        <w:widowControl w:val="0"/>
        <w:kinsoku/>
        <w:wordWrap/>
        <w:overflowPunct/>
        <w:topLinePunct w:val="0"/>
        <w:autoSpaceDE/>
        <w:autoSpaceDN/>
        <w:bidi w:val="0"/>
        <w:adjustRightInd/>
        <w:snapToGrid/>
        <w:spacing w:before="0" w:after="0" w:line="360" w:lineRule="auto"/>
        <w:ind w:firstLine="403"/>
        <w:textAlignment w:val="auto"/>
        <w:outlineLvl w:val="9"/>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（4）信息校验成功后，会要求法人通过"贵州人社"微信小程序进行人脸识别认证。认证成功后单位自动注册成功。</w:t>
      </w:r>
    </w:p>
    <w:p w14:paraId="6A2EEC6F">
      <w:pPr>
        <w:keepNext/>
        <w:keepLines/>
        <w:pageBreakBefore w:val="0"/>
        <w:widowControl w:val="0"/>
        <w:kinsoku/>
        <w:wordWrap/>
        <w:overflowPunct/>
        <w:topLinePunct w:val="0"/>
        <w:autoSpaceDE/>
        <w:autoSpaceDN/>
        <w:bidi w:val="0"/>
        <w:adjustRightInd/>
        <w:snapToGrid/>
        <w:spacing w:before="0" w:after="0" w:line="360" w:lineRule="auto"/>
        <w:ind w:firstLine="403"/>
        <w:textAlignment w:val="auto"/>
        <w:outlineLvl w:val="9"/>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val="en-US" w:eastAsia="zh-CN"/>
        </w:rPr>
        <w:t>（5）如信息校验失败将进行人工审核，需1-3天，审核结果会发短信到单位注册时填写的联系人手机上。</w:t>
      </w:r>
    </w:p>
    <w:p w14:paraId="6857FDB0">
      <w:pPr>
        <w:pStyle w:val="6"/>
        <w:bidi w:val="0"/>
        <w:ind w:left="157" w:leftChars="0" w:firstLineChars="0"/>
        <w:rPr>
          <w:rFonts w:hint="eastAsia"/>
          <w:lang w:val="en-US" w:eastAsia="zh-CN"/>
        </w:rPr>
      </w:pPr>
      <w:r>
        <w:rPr>
          <w:rFonts w:hint="eastAsia"/>
          <w:lang w:val="en-US" w:eastAsia="zh-CN"/>
        </w:rPr>
        <w:t>个人注册</w:t>
      </w:r>
    </w:p>
    <w:p w14:paraId="1438E25D">
      <w:pPr>
        <w:numPr>
          <w:ilvl w:val="0"/>
          <w:numId w:val="0"/>
        </w:numPr>
        <w:ind w:leftChars="0" w:firstLine="640" w:firstLineChars="200"/>
        <w:rPr>
          <w:rFonts w:hint="eastAsia"/>
          <w:color w:val="FF0000"/>
          <w:lang w:val="en-US" w:eastAsia="zh-CN"/>
        </w:rPr>
      </w:pPr>
      <w:r>
        <w:rPr>
          <w:rFonts w:hint="eastAsia" w:ascii="仿宋_GB2312" w:hAnsi="仿宋_GB2312" w:eastAsia="仿宋_GB2312" w:cs="仿宋_GB2312"/>
          <w:sz w:val="32"/>
          <w:szCs w:val="32"/>
          <w:lang w:val="en-US" w:eastAsia="zh-CN"/>
        </w:rPr>
        <w:t>因为需进行人脸校验，所以个人注册请直接微信小程序搜索</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贵州人社</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。注册时密码需要有</w:t>
      </w:r>
      <w:r>
        <w:rPr>
          <w:rFonts w:hint="eastAsia" w:ascii="仿宋_GB2312" w:hAnsi="仿宋_GB2312" w:eastAsia="仿宋_GB2312" w:cs="仿宋_GB2312"/>
          <w:color w:val="FF0000"/>
          <w:sz w:val="32"/>
          <w:szCs w:val="32"/>
          <w:lang w:val="en-US" w:eastAsia="zh-CN"/>
        </w:rPr>
        <w:t>字母大小写和数字和特殊字符。</w:t>
      </w:r>
    </w:p>
    <w:p w14:paraId="51C84F16">
      <w:pPr>
        <w:pStyle w:val="6"/>
        <w:numPr>
          <w:ilvl w:val="0"/>
          <w:numId w:val="0"/>
        </w:numPr>
        <w:bidi w:val="0"/>
        <w:ind w:left="403" w:leftChars="0"/>
        <w:rPr>
          <w:rFonts w:hint="eastAsia"/>
          <w:lang w:val="en-US" w:eastAsia="zh-CN"/>
        </w:rPr>
      </w:pPr>
      <w:r>
        <w:drawing>
          <wp:inline distT="0" distB="0" distL="114300" distR="114300">
            <wp:extent cx="5270500" cy="2129790"/>
            <wp:effectExtent l="0" t="0" r="2540" b="381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30"/>
                    <a:stretch>
                      <a:fillRect/>
                    </a:stretch>
                  </pic:blipFill>
                  <pic:spPr>
                    <a:xfrm>
                      <a:off x="0" y="0"/>
                      <a:ext cx="5270500" cy="2129790"/>
                    </a:xfrm>
                    <a:prstGeom prst="rect">
                      <a:avLst/>
                    </a:prstGeom>
                    <a:noFill/>
                    <a:ln>
                      <a:noFill/>
                    </a:ln>
                  </pic:spPr>
                </pic:pic>
              </a:graphicData>
            </a:graphic>
          </wp:inline>
        </w:drawing>
      </w:r>
      <w:r>
        <w:rPr>
          <w:rFonts w:hint="eastAsia"/>
          <w:lang w:val="en-US" w:eastAsia="zh-CN"/>
        </w:rPr>
        <w:t>4.个人重复注册</w:t>
      </w:r>
    </w:p>
    <w:p w14:paraId="531B5633">
      <w:pPr>
        <w:numPr>
          <w:ilvl w:val="0"/>
          <w:numId w:val="0"/>
        </w:numPr>
        <w:ind w:leftChars="0"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注册时出现此页面表示改身份证已经注册过，直接扫码或人脸登陆即可。</w:t>
      </w:r>
    </w:p>
    <w:p w14:paraId="6B752DF7">
      <w:pPr>
        <w:jc w:val="center"/>
        <w:rPr>
          <w:rFonts w:hint="default"/>
          <w:lang w:val="en-US" w:eastAsia="zh-CN"/>
        </w:rPr>
      </w:pPr>
      <w:r>
        <w:drawing>
          <wp:inline distT="0" distB="0" distL="114300" distR="114300">
            <wp:extent cx="3954780" cy="5219700"/>
            <wp:effectExtent l="0" t="0" r="7620" b="762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1"/>
                    <a:stretch>
                      <a:fillRect/>
                    </a:stretch>
                  </pic:blipFill>
                  <pic:spPr>
                    <a:xfrm>
                      <a:off x="0" y="0"/>
                      <a:ext cx="3954780" cy="5219700"/>
                    </a:xfrm>
                    <a:prstGeom prst="rect">
                      <a:avLst/>
                    </a:prstGeom>
                    <a:noFill/>
                    <a:ln>
                      <a:noFill/>
                    </a:ln>
                  </pic:spPr>
                </pic:pic>
              </a:graphicData>
            </a:graphic>
          </wp:inline>
        </w:drawing>
      </w:r>
    </w:p>
    <w:p w14:paraId="34A033F8">
      <w:pPr>
        <w:pStyle w:val="5"/>
        <w:bidi w:val="0"/>
        <w:ind w:left="280" w:leftChars="0" w:firstLineChars="0"/>
        <w:rPr>
          <w:rFonts w:hint="eastAsia"/>
          <w:lang w:val="en-US" w:eastAsia="zh-CN"/>
        </w:rPr>
      </w:pPr>
      <w:r>
        <w:rPr>
          <w:rFonts w:hint="eastAsia"/>
          <w:lang w:val="en-US" w:eastAsia="zh-CN"/>
        </w:rPr>
        <w:t>账号使用问题</w:t>
      </w:r>
    </w:p>
    <w:p w14:paraId="14F1AB60">
      <w:pPr>
        <w:keepNext/>
        <w:keepLines/>
        <w:pageBreakBefore w:val="0"/>
        <w:widowControl w:val="0"/>
        <w:numPr>
          <w:ilvl w:val="1"/>
          <w:numId w:val="0"/>
        </w:numPr>
        <w:tabs>
          <w:tab w:val="left" w:pos="576"/>
        </w:tabs>
        <w:kinsoku/>
        <w:wordWrap/>
        <w:overflowPunct/>
        <w:topLinePunct w:val="0"/>
        <w:autoSpaceDE/>
        <w:autoSpaceDN/>
        <w:bidi w:val="0"/>
        <w:adjustRightInd/>
        <w:snapToGrid/>
        <w:spacing w:line="360" w:lineRule="auto"/>
        <w:ind w:firstLine="640" w:firstLineChars="200"/>
        <w:textAlignment w:val="auto"/>
        <w:outlineLvl w:val="2"/>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1.怎么指定单位管理员？</w:t>
      </w:r>
    </w:p>
    <w:p w14:paraId="4599605F">
      <w:pPr>
        <w:rPr>
          <w:rFonts w:hint="eastAsia"/>
          <w:lang w:val="en-US" w:eastAsia="zh-CN"/>
        </w:rPr>
      </w:pPr>
      <w:r>
        <w:rPr>
          <w:rFonts w:hint="eastAsia"/>
          <w:lang w:val="en-US" w:eastAsia="zh-CN"/>
        </w:rPr>
        <w:t xml:space="preserve">    </w:t>
      </w:r>
      <w:r>
        <w:rPr>
          <w:rFonts w:hint="eastAsia" w:ascii="仿宋" w:hAnsi="仿宋" w:eastAsia="仿宋" w:cs="仿宋"/>
          <w:sz w:val="32"/>
          <w:szCs w:val="32"/>
          <w:lang w:val="en-US" w:eastAsia="zh-CN"/>
        </w:rPr>
        <w:t>答：按如下情形来灵活处理：</w:t>
      </w:r>
    </w:p>
    <w:p w14:paraId="4908B196">
      <w:pPr>
        <w:keepNext/>
        <w:keepLines/>
        <w:pageBreakBefore w:val="0"/>
        <w:widowControl w:val="0"/>
        <w:numPr>
          <w:ilvl w:val="1"/>
          <w:numId w:val="0"/>
        </w:numPr>
        <w:tabs>
          <w:tab w:val="left" w:pos="576"/>
        </w:tabs>
        <w:kinsoku/>
        <w:wordWrap/>
        <w:overflowPunct/>
        <w:topLinePunct w:val="0"/>
        <w:autoSpaceDE/>
        <w:autoSpaceDN/>
        <w:bidi w:val="0"/>
        <w:adjustRightInd/>
        <w:snapToGrid/>
        <w:spacing w:line="360" w:lineRule="auto"/>
        <w:ind w:firstLine="640" w:firstLineChars="200"/>
        <w:textAlignment w:val="auto"/>
        <w:outlineLvl w:val="3"/>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1.1）单位首次注册时指定管理员</w:t>
      </w:r>
    </w:p>
    <w:p w14:paraId="441B4E1F">
      <w:pPr>
        <w:numPr>
          <w:ilvl w:val="0"/>
          <w:numId w:val="0"/>
        </w:numPr>
        <w:spacing w:line="360" w:lineRule="auto"/>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单</w:t>
      </w:r>
      <w:r>
        <w:rPr>
          <w:rFonts w:hint="eastAsia" w:ascii="仿宋_GB2312" w:hAnsi="仿宋_GB2312" w:eastAsia="仿宋_GB2312" w:cs="仿宋_GB2312"/>
          <w:sz w:val="32"/>
          <w:szCs w:val="32"/>
          <w:lang w:eastAsia="zh-CN"/>
        </w:rPr>
        <w:t>位</w:t>
      </w:r>
      <w:r>
        <w:rPr>
          <w:rFonts w:hint="eastAsia" w:ascii="仿宋_GB2312" w:hAnsi="仿宋_GB2312" w:eastAsia="仿宋_GB2312" w:cs="仿宋_GB2312"/>
          <w:sz w:val="32"/>
          <w:szCs w:val="32"/>
          <w:lang w:val="en-US" w:eastAsia="zh-CN"/>
        </w:rPr>
        <w:t>首次</w:t>
      </w:r>
      <w:r>
        <w:rPr>
          <w:rFonts w:hint="eastAsia" w:ascii="仿宋_GB2312" w:hAnsi="仿宋_GB2312" w:eastAsia="仿宋_GB2312" w:cs="仿宋_GB2312"/>
          <w:sz w:val="32"/>
          <w:szCs w:val="32"/>
          <w:lang w:eastAsia="zh-CN"/>
        </w:rPr>
        <w:t>注册通过后，</w:t>
      </w:r>
      <w:r>
        <w:rPr>
          <w:rFonts w:hint="eastAsia" w:ascii="仿宋_GB2312" w:hAnsi="仿宋_GB2312" w:eastAsia="仿宋_GB2312" w:cs="仿宋_GB2312"/>
          <w:sz w:val="32"/>
          <w:szCs w:val="32"/>
          <w:lang w:val="en-US" w:eastAsia="zh-CN"/>
        </w:rPr>
        <w:t>请选择“单位登录”，</w:t>
      </w:r>
      <w:r>
        <w:rPr>
          <w:rFonts w:hint="eastAsia" w:ascii="仿宋_GB2312" w:hAnsi="仿宋_GB2312" w:eastAsia="仿宋_GB2312" w:cs="仿宋_GB2312"/>
          <w:sz w:val="32"/>
          <w:szCs w:val="32"/>
          <w:lang w:eastAsia="zh-CN"/>
        </w:rPr>
        <w:t>使用注册时的账号、密码，用注册时的手机号接收验证码登陆后</w:t>
      </w:r>
      <w:r>
        <w:rPr>
          <w:rFonts w:hint="eastAsia" w:ascii="仿宋_GB2312" w:hAnsi="仿宋_GB2312" w:eastAsia="仿宋_GB2312" w:cs="仿宋_GB2312"/>
          <w:sz w:val="32"/>
          <w:szCs w:val="32"/>
          <w:lang w:val="en-US" w:eastAsia="zh-CN"/>
        </w:rPr>
        <w:t>可进行</w:t>
      </w:r>
      <w:r>
        <w:rPr>
          <w:rFonts w:hint="eastAsia" w:ascii="仿宋_GB2312" w:hAnsi="仿宋_GB2312" w:eastAsia="仿宋_GB2312" w:cs="仿宋_GB2312"/>
          <w:color w:val="FF0000"/>
          <w:sz w:val="32"/>
          <w:szCs w:val="32"/>
          <w:lang w:eastAsia="zh-CN"/>
        </w:rPr>
        <w:t>单位信息的维护和绑定管理员操作</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FF0000"/>
          <w:sz w:val="32"/>
          <w:szCs w:val="32"/>
          <w:lang w:val="en-US" w:eastAsia="zh-CN"/>
        </w:rPr>
        <w:t>注：</w:t>
      </w:r>
      <w:r>
        <w:rPr>
          <w:rFonts w:hint="eastAsia" w:ascii="仿宋_GB2312" w:hAnsi="仿宋_GB2312" w:eastAsia="仿宋_GB2312" w:cs="仿宋_GB2312"/>
          <w:color w:val="000000"/>
          <w:sz w:val="32"/>
          <w:szCs w:val="32"/>
          <w:lang w:val="en-US" w:eastAsia="zh-CN"/>
        </w:rPr>
        <w:t>首次绑定好管理员账号后，请管理员从“个人登录”处登录</w:t>
      </w:r>
      <w:r>
        <w:rPr>
          <w:rFonts w:hint="eastAsia" w:ascii="仿宋_GB2312" w:hAnsi="仿宋_GB2312" w:eastAsia="仿宋_GB2312" w:cs="仿宋_GB2312"/>
          <w:color w:val="000000"/>
          <w:sz w:val="32"/>
          <w:szCs w:val="32"/>
          <w:lang w:eastAsia="zh-CN"/>
        </w:rPr>
        <w:t>）。</w:t>
      </w:r>
    </w:p>
    <w:p w14:paraId="1C173118">
      <w:pPr>
        <w:pStyle w:val="2"/>
        <w:keepNext w:val="0"/>
        <w:keepLines w:val="0"/>
        <w:pageBreakBefore w:val="0"/>
        <w:widowControl w:val="0"/>
        <w:numPr>
          <w:ilvl w:val="0"/>
          <w:numId w:val="0"/>
        </w:numPr>
        <w:kinsoku/>
        <w:wordWrap/>
        <w:overflowPunct/>
        <w:topLinePunct w:val="0"/>
        <w:autoSpaceDE/>
        <w:autoSpaceDN/>
        <w:bidi w:val="0"/>
        <w:adjustRightInd/>
        <w:snapToGrid/>
        <w:spacing w:after="0"/>
        <w:ind w:left="561" w:leftChars="0"/>
        <w:textAlignment w:val="auto"/>
        <w:outlineLvl w:val="3"/>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1.2）已有单位管理员需变更管理员</w:t>
      </w:r>
    </w:p>
    <w:p w14:paraId="5DE32599">
      <w:pPr>
        <w:spacing w:line="360" w:lineRule="auto"/>
        <w:ind w:firstLine="640" w:firstLineChars="200"/>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只能用</w:t>
      </w:r>
      <w:r>
        <w:rPr>
          <w:rFonts w:hint="eastAsia" w:ascii="仿宋_GB2312" w:hAnsi="仿宋_GB2312" w:eastAsia="仿宋_GB2312" w:cs="仿宋_GB2312"/>
          <w:b/>
          <w:bCs/>
          <w:kern w:val="2"/>
          <w:sz w:val="32"/>
          <w:szCs w:val="32"/>
          <w:lang w:val="en-US" w:eastAsia="zh-CN" w:bidi="ar-SA"/>
        </w:rPr>
        <w:t>原管理员</w:t>
      </w:r>
      <w:r>
        <w:rPr>
          <w:rFonts w:hint="eastAsia" w:ascii="仿宋_GB2312" w:hAnsi="仿宋_GB2312" w:eastAsia="仿宋_GB2312" w:cs="仿宋_GB2312"/>
          <w:kern w:val="2"/>
          <w:sz w:val="32"/>
          <w:szCs w:val="32"/>
          <w:lang w:val="en-US" w:eastAsia="zh-CN" w:bidi="ar-SA"/>
        </w:rPr>
        <w:t>去指定</w:t>
      </w:r>
      <w:r>
        <w:rPr>
          <w:rFonts w:hint="eastAsia" w:ascii="仿宋_GB2312" w:hAnsi="仿宋_GB2312" w:eastAsia="仿宋_GB2312" w:cs="仿宋_GB2312"/>
          <w:b/>
          <w:bCs/>
          <w:kern w:val="2"/>
          <w:sz w:val="32"/>
          <w:szCs w:val="32"/>
          <w:lang w:val="en-US" w:eastAsia="zh-CN" w:bidi="ar-SA"/>
        </w:rPr>
        <w:t>新管理员</w:t>
      </w:r>
      <w:r>
        <w:rPr>
          <w:rFonts w:hint="eastAsia" w:ascii="仿宋_GB2312" w:hAnsi="仿宋_GB2312" w:eastAsia="仿宋_GB2312" w:cs="仿宋_GB2312"/>
          <w:kern w:val="2"/>
          <w:sz w:val="32"/>
          <w:szCs w:val="32"/>
          <w:lang w:val="en-US" w:eastAsia="zh-CN" w:bidi="ar-SA"/>
        </w:rPr>
        <w:t>，更换管理员之前，需保证被指定的新管理员与原管理员在同一单位</w:t>
      </w:r>
      <w:r>
        <w:rPr>
          <w:rFonts w:hint="eastAsia" w:ascii="仿宋_GB2312" w:hAnsi="仿宋_GB2312" w:eastAsia="仿宋_GB2312" w:cs="仿宋_GB2312"/>
          <w:b/>
          <w:bCs/>
          <w:color w:val="FF0000"/>
          <w:kern w:val="2"/>
          <w:sz w:val="32"/>
          <w:szCs w:val="32"/>
          <w:lang w:val="en-US" w:eastAsia="zh-CN" w:bidi="ar-SA"/>
        </w:rPr>
        <w:t>或者</w:t>
      </w:r>
      <w:r>
        <w:rPr>
          <w:rFonts w:hint="eastAsia" w:ascii="仿宋_GB2312" w:hAnsi="仿宋_GB2312" w:eastAsia="仿宋_GB2312" w:cs="仿宋_GB2312"/>
          <w:kern w:val="2"/>
          <w:sz w:val="32"/>
          <w:szCs w:val="32"/>
          <w:lang w:val="en-US" w:eastAsia="zh-CN" w:bidi="ar-SA"/>
        </w:rPr>
        <w:t>新管理员未绑定到其它单位，本单位没有原管理员的，请本上级单位管理员来指定完善本单位的管理员，未与上级单位建立联系的，由本单位所在统筹区（行政区划）的人社部门管理员进行维护。具体操作如下。</w:t>
      </w:r>
    </w:p>
    <w:p w14:paraId="2A25BAAD">
      <w:pPr>
        <w:pStyle w:val="3"/>
        <w:numPr>
          <w:ilvl w:val="0"/>
          <w:numId w:val="0"/>
        </w:numPr>
        <w:ind w:firstLine="640" w:firstLineChars="200"/>
        <w:rPr>
          <w:rFonts w:hint="default"/>
          <w:lang w:val="en-US" w:eastAsia="zh-CN"/>
        </w:rPr>
      </w:pPr>
      <w:r>
        <w:rPr>
          <w:rFonts w:hint="eastAsia" w:ascii="仿宋_GB2312" w:hAnsi="仿宋_GB2312" w:eastAsia="仿宋_GB2312" w:cs="仿宋_GB2312"/>
          <w:kern w:val="2"/>
          <w:sz w:val="32"/>
          <w:szCs w:val="32"/>
          <w:lang w:val="en-US" w:eastAsia="zh-CN" w:bidi="ar-SA"/>
        </w:rPr>
        <w:t>在系统配置子系统—&gt;单位基础信息管理—&gt;找到“要修改的单位名称”—&gt;点击修改，进入修改页—&gt;找到“更换管理员”按钮，点击维护新的管理员信息，确认无误后点击保存即可（</w:t>
      </w:r>
      <w:r>
        <w:rPr>
          <w:rFonts w:hint="eastAsia" w:ascii="仿宋_GB2312" w:hAnsi="仿宋_GB2312" w:eastAsia="仿宋_GB2312" w:cs="仿宋_GB2312"/>
          <w:color w:val="FF0000"/>
          <w:kern w:val="2"/>
          <w:sz w:val="32"/>
          <w:szCs w:val="32"/>
          <w:lang w:val="en-US" w:eastAsia="zh-CN" w:bidi="ar-SA"/>
        </w:rPr>
        <w:t>注：</w:t>
      </w:r>
      <w:r>
        <w:rPr>
          <w:rFonts w:hint="eastAsia" w:ascii="仿宋_GB2312" w:hAnsi="仿宋_GB2312" w:eastAsia="仿宋_GB2312" w:cs="仿宋_GB2312"/>
          <w:kern w:val="2"/>
          <w:sz w:val="32"/>
          <w:szCs w:val="32"/>
          <w:lang w:val="en-US" w:eastAsia="zh-CN" w:bidi="ar-SA"/>
        </w:rPr>
        <w:t>原管理员指定好新管理员后，原管理员的角色将被取消，如需将原管理原改为经办角色的，请新管理员到统一门户子系统—&gt;账号角色管理—&gt;查询栏中输入原管理员证件号码，点击查询—》点击绑定需要的角色即可）。</w:t>
      </w:r>
    </w:p>
    <w:p w14:paraId="6296E50A">
      <w:pPr>
        <w:keepNext/>
        <w:keepLines/>
        <w:pageBreakBefore w:val="0"/>
        <w:widowControl w:val="0"/>
        <w:numPr>
          <w:ilvl w:val="1"/>
          <w:numId w:val="0"/>
        </w:numPr>
        <w:tabs>
          <w:tab w:val="left" w:pos="576"/>
        </w:tabs>
        <w:kinsoku/>
        <w:wordWrap/>
        <w:overflowPunct/>
        <w:topLinePunct w:val="0"/>
        <w:autoSpaceDE/>
        <w:autoSpaceDN/>
        <w:bidi w:val="0"/>
        <w:adjustRightInd/>
        <w:snapToGrid/>
        <w:spacing w:line="360" w:lineRule="auto"/>
        <w:ind w:firstLine="640" w:firstLineChars="200"/>
        <w:textAlignment w:val="auto"/>
        <w:outlineLvl w:val="2"/>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2.怎么修改单位名称？</w:t>
      </w:r>
    </w:p>
    <w:p w14:paraId="0B1BCAAD">
      <w:pPr>
        <w:pStyle w:val="3"/>
        <w:spacing w:line="360" w:lineRule="auto"/>
        <w:ind w:firstLine="640" w:firstLineChars="200"/>
        <w:rPr>
          <w:rFonts w:hint="eastAsia"/>
          <w:lang w:val="en-US" w:eastAsia="zh-CN"/>
        </w:rPr>
      </w:pPr>
      <w:r>
        <w:rPr>
          <w:rFonts w:hint="eastAsia" w:ascii="仿宋_GB2312" w:hAnsi="仿宋_GB2312" w:eastAsia="仿宋_GB2312" w:cs="仿宋_GB2312"/>
          <w:sz w:val="32"/>
          <w:szCs w:val="32"/>
          <w:lang w:val="en-US" w:eastAsia="zh-CN"/>
        </w:rPr>
        <w:t>答：由单位管理员更名，系统配置子系统—&gt;单位基础信息管理,找到本单位—&gt;点击：“修改”按钮，变更单位名称后—&gt;点击保存。</w:t>
      </w:r>
    </w:p>
    <w:p w14:paraId="7C7F6663">
      <w:pPr>
        <w:keepNext/>
        <w:keepLines/>
        <w:pageBreakBefore w:val="0"/>
        <w:widowControl w:val="0"/>
        <w:numPr>
          <w:ilvl w:val="1"/>
          <w:numId w:val="0"/>
        </w:numPr>
        <w:tabs>
          <w:tab w:val="left" w:pos="576"/>
        </w:tabs>
        <w:kinsoku/>
        <w:wordWrap/>
        <w:overflowPunct/>
        <w:topLinePunct w:val="0"/>
        <w:autoSpaceDE/>
        <w:autoSpaceDN/>
        <w:bidi w:val="0"/>
        <w:adjustRightInd/>
        <w:snapToGrid/>
        <w:spacing w:line="360" w:lineRule="auto"/>
        <w:ind w:firstLine="640" w:firstLineChars="200"/>
        <w:textAlignment w:val="auto"/>
        <w:outlineLvl w:val="2"/>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3.单位账号在哪看本单位的所有账号信息？</w:t>
      </w:r>
    </w:p>
    <w:p w14:paraId="03CD561A">
      <w:pPr>
        <w:rPr>
          <w:rFonts w:hint="eastAsia"/>
          <w:lang w:val="en-US" w:eastAsia="zh-CN"/>
        </w:rPr>
      </w:pPr>
      <w:r>
        <w:drawing>
          <wp:inline distT="0" distB="0" distL="114300" distR="114300">
            <wp:extent cx="5264150" cy="2132965"/>
            <wp:effectExtent l="0" t="0" r="8890" b="63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32"/>
                    <a:stretch>
                      <a:fillRect/>
                    </a:stretch>
                  </pic:blipFill>
                  <pic:spPr>
                    <a:xfrm>
                      <a:off x="0" y="0"/>
                      <a:ext cx="5264150" cy="2132965"/>
                    </a:xfrm>
                    <a:prstGeom prst="rect">
                      <a:avLst/>
                    </a:prstGeom>
                    <a:noFill/>
                    <a:ln>
                      <a:noFill/>
                    </a:ln>
                  </pic:spPr>
                </pic:pic>
              </a:graphicData>
            </a:graphic>
          </wp:inline>
        </w:drawing>
      </w:r>
    </w:p>
    <w:p w14:paraId="64EB0156">
      <w:pPr>
        <w:pStyle w:val="6"/>
        <w:numPr>
          <w:ilvl w:val="2"/>
          <w:numId w:val="0"/>
        </w:numPr>
        <w:bidi w:val="0"/>
        <w:ind w:left="717" w:leftChars="0"/>
        <w:rPr>
          <w:rFonts w:hint="eastAsia" w:ascii="仿宋_GB2312" w:hAnsi="仿宋_GB2312" w:eastAsia="仿宋_GB2312" w:cs="仿宋_GB2312"/>
          <w:b w:val="0"/>
          <w:bCs/>
          <w:snapToGrid/>
          <w:color w:val="auto"/>
          <w:kern w:val="2"/>
          <w:sz w:val="32"/>
          <w:szCs w:val="32"/>
          <w:lang w:val="en-US" w:eastAsia="zh-CN" w:bidi="ar-SA"/>
        </w:rPr>
      </w:pPr>
      <w:r>
        <w:rPr>
          <w:rFonts w:hint="eastAsia" w:ascii="仿宋_GB2312" w:hAnsi="仿宋_GB2312" w:eastAsia="仿宋_GB2312" w:cs="仿宋_GB2312"/>
          <w:b w:val="0"/>
          <w:bCs/>
          <w:snapToGrid/>
          <w:color w:val="auto"/>
          <w:kern w:val="2"/>
          <w:sz w:val="32"/>
          <w:szCs w:val="32"/>
          <w:lang w:val="en-US" w:eastAsia="zh-CN" w:bidi="ar-SA"/>
        </w:rPr>
        <w:t>4.单位管理员更换成单位经办人怎么处理？</w:t>
      </w:r>
    </w:p>
    <w:p w14:paraId="564BC08A">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答：注意，前提条件是：两个账号（管理员和经办人）都要在本单位，</w:t>
      </w:r>
      <w:r>
        <w:rPr>
          <w:rFonts w:hint="eastAsia" w:ascii="仿宋_GB2312" w:hAnsi="仿宋_GB2312" w:eastAsia="仿宋_GB2312" w:cs="仿宋_GB2312"/>
          <w:b w:val="0"/>
          <w:bCs/>
          <w:kern w:val="2"/>
          <w:sz w:val="32"/>
          <w:szCs w:val="32"/>
          <w:lang w:val="en-US" w:eastAsia="zh-CN" w:bidi="ar-SA"/>
        </w:rPr>
        <w:t>单位管理员要改为经办的，需取消原单位管理员角色身份（更换为新管理员的操作见“单位管理员账号篇”）并指定新管理员，取消原管理员角色权限后，由新管理员对原管理员员账号进行经办角色授权，角色授权的操作路径为：</w:t>
      </w:r>
      <w:r>
        <w:rPr>
          <w:rFonts w:hint="eastAsia" w:ascii="仿宋_GB2312" w:hAnsi="仿宋_GB2312" w:eastAsia="仿宋_GB2312" w:cs="仿宋_GB2312"/>
          <w:sz w:val="32"/>
          <w:szCs w:val="32"/>
          <w:lang w:val="en-US" w:eastAsia="zh-CN"/>
        </w:rPr>
        <w:t>统一门户子系统—&gt;账号角色管理—&gt;</w:t>
      </w:r>
      <w:r>
        <w:rPr>
          <w:rFonts w:hint="default" w:ascii="仿宋_GB2312" w:hAnsi="仿宋_GB2312" w:eastAsia="仿宋_GB2312" w:cs="仿宋_GB2312"/>
          <w:sz w:val="32"/>
          <w:szCs w:val="32"/>
          <w:lang w:val="en-US" w:eastAsia="zh-CN"/>
        </w:rPr>
        <w:t>查询</w:t>
      </w:r>
      <w:r>
        <w:rPr>
          <w:rFonts w:hint="eastAsia" w:ascii="仿宋_GB2312" w:hAnsi="仿宋_GB2312" w:eastAsia="仿宋_GB2312" w:cs="仿宋_GB2312"/>
          <w:sz w:val="32"/>
          <w:szCs w:val="32"/>
          <w:lang w:val="en-US" w:eastAsia="zh-CN"/>
        </w:rPr>
        <w:t>找到对应</w:t>
      </w:r>
      <w:r>
        <w:rPr>
          <w:rFonts w:hint="default" w:ascii="仿宋_GB2312" w:hAnsi="仿宋_GB2312" w:eastAsia="仿宋_GB2312" w:cs="仿宋_GB2312"/>
          <w:sz w:val="32"/>
          <w:szCs w:val="32"/>
          <w:lang w:val="en-US" w:eastAsia="zh-CN"/>
        </w:rPr>
        <w:t>账号</w:t>
      </w:r>
      <w:r>
        <w:rPr>
          <w:rFonts w:hint="eastAsia" w:ascii="仿宋_GB2312" w:hAnsi="仿宋_GB2312" w:eastAsia="仿宋_GB2312" w:cs="仿宋_GB2312"/>
          <w:sz w:val="32"/>
          <w:szCs w:val="32"/>
          <w:lang w:val="en-US" w:eastAsia="zh-CN"/>
        </w:rPr>
        <w:t>—&gt;在“操作栏”，点击“绑定”—&gt;进入“角色绑定”页，选择“职称评审子系统”，找到对应的职称经办角色栏目，打开灰色开关授权。</w:t>
      </w:r>
    </w:p>
    <w:p w14:paraId="2B7B8A60">
      <w:pPr>
        <w:pStyle w:val="6"/>
        <w:numPr>
          <w:ilvl w:val="2"/>
          <w:numId w:val="0"/>
        </w:numPr>
        <w:bidi w:val="0"/>
        <w:ind w:firstLine="640" w:firstLineChars="200"/>
        <w:rPr>
          <w:rFonts w:hint="default" w:ascii="仿宋_GB2312" w:hAnsi="仿宋_GB2312" w:eastAsia="仿宋_GB2312" w:cs="仿宋_GB2312"/>
          <w:b w:val="0"/>
          <w:bCs/>
          <w:snapToGrid/>
          <w:color w:val="auto"/>
          <w:kern w:val="2"/>
          <w:sz w:val="32"/>
          <w:szCs w:val="32"/>
          <w:lang w:val="en-US" w:eastAsia="zh-CN" w:bidi="ar-SA"/>
        </w:rPr>
      </w:pPr>
      <w:r>
        <w:rPr>
          <w:rFonts w:hint="eastAsia" w:ascii="仿宋_GB2312" w:hAnsi="仿宋_GB2312" w:eastAsia="仿宋_GB2312" w:cs="仿宋_GB2312"/>
          <w:b w:val="0"/>
          <w:bCs/>
          <w:snapToGrid/>
          <w:color w:val="auto"/>
          <w:kern w:val="2"/>
          <w:sz w:val="32"/>
          <w:szCs w:val="32"/>
          <w:lang w:val="en-US" w:eastAsia="zh-CN" w:bidi="ar-SA"/>
        </w:rPr>
        <w:t>5.如何与上级单位建立流程关联？</w:t>
      </w:r>
    </w:p>
    <w:p w14:paraId="2F511AF0">
      <w:pPr>
        <w:numPr>
          <w:ilvl w:val="0"/>
          <w:numId w:val="0"/>
        </w:numPr>
        <w:ind w:firstLine="640" w:firstLineChars="200"/>
        <w:rPr>
          <w:rFonts w:hint="default"/>
          <w:lang w:val="en-US" w:eastAsia="zh-CN"/>
        </w:rPr>
      </w:pPr>
      <w:r>
        <w:rPr>
          <w:rFonts w:hint="eastAsia" w:ascii="仿宋_GB2312" w:hAnsi="仿宋_GB2312" w:eastAsia="仿宋_GB2312" w:cs="仿宋_GB2312"/>
          <w:b w:val="0"/>
          <w:bCs/>
          <w:sz w:val="32"/>
          <w:szCs w:val="32"/>
          <w:lang w:val="en-US" w:eastAsia="zh-CN"/>
        </w:rPr>
        <w:t>按如下两步操作。</w:t>
      </w:r>
    </w:p>
    <w:p w14:paraId="06A7991C">
      <w:pPr>
        <w:pStyle w:val="7"/>
        <w:keepNext/>
        <w:keepLines/>
        <w:pageBreakBefore w:val="0"/>
        <w:widowControl w:val="0"/>
        <w:numPr>
          <w:ilvl w:val="3"/>
          <w:numId w:val="0"/>
        </w:numPr>
        <w:kinsoku/>
        <w:wordWrap/>
        <w:overflowPunct/>
        <w:topLinePunct w:val="0"/>
        <w:autoSpaceDE/>
        <w:autoSpaceDN/>
        <w:bidi w:val="0"/>
        <w:adjustRightInd/>
        <w:snapToGrid/>
        <w:spacing w:before="0" w:after="0"/>
        <w:ind w:left="403" w:leftChars="0"/>
        <w:textAlignment w:val="auto"/>
        <w:rPr>
          <w:rFonts w:hint="eastAsia"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5.1）单位发起关联申请</w:t>
      </w:r>
    </w:p>
    <w:p w14:paraId="5977E881">
      <w:pPr>
        <w:keepNext/>
        <w:keepLines/>
        <w:pageBreakBefore w:val="0"/>
        <w:widowControl w:val="0"/>
        <w:numPr>
          <w:ilvl w:val="1"/>
          <w:numId w:val="0"/>
        </w:numPr>
        <w:tabs>
          <w:tab w:val="left" w:pos="576"/>
        </w:tabs>
        <w:kinsoku/>
        <w:wordWrap/>
        <w:overflowPunct/>
        <w:topLinePunct w:val="0"/>
        <w:autoSpaceDE/>
        <w:autoSpaceDN/>
        <w:bidi w:val="0"/>
        <w:adjustRightInd/>
        <w:snapToGrid/>
        <w:spacing w:line="600" w:lineRule="exact"/>
        <w:ind w:firstLine="960" w:firstLineChars="300"/>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系统配置子系统-&gt;单位基础信息管理-&gt;主管部门（上级推送节点）-&gt;进入“主管部门更改”页，查询并选择“所属上级单位/主管部门”，点击“确定”。参考截图如下：</w:t>
      </w:r>
    </w:p>
    <w:p w14:paraId="3FFB28D8">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sz w:val="32"/>
          <w:szCs w:val="32"/>
        </w:rPr>
      </w:pPr>
      <w:r>
        <w:rPr>
          <w:sz w:val="32"/>
          <w:szCs w:val="32"/>
        </w:rPr>
        <w:drawing>
          <wp:inline distT="0" distB="0" distL="114300" distR="114300">
            <wp:extent cx="5264150" cy="1805940"/>
            <wp:effectExtent l="0" t="0" r="8890" b="762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1"/>
                    <a:stretch>
                      <a:fillRect/>
                    </a:stretch>
                  </pic:blipFill>
                  <pic:spPr>
                    <a:xfrm>
                      <a:off x="0" y="0"/>
                      <a:ext cx="5264150" cy="1805940"/>
                    </a:xfrm>
                    <a:prstGeom prst="rect">
                      <a:avLst/>
                    </a:prstGeom>
                    <a:noFill/>
                    <a:ln>
                      <a:noFill/>
                    </a:ln>
                  </pic:spPr>
                </pic:pic>
              </a:graphicData>
            </a:graphic>
          </wp:inline>
        </w:drawing>
      </w:r>
    </w:p>
    <w:p w14:paraId="792C630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32"/>
          <w:szCs w:val="32"/>
          <w:lang w:val="en-US" w:eastAsia="zh-CN"/>
        </w:rPr>
      </w:pPr>
      <w:r>
        <w:rPr>
          <w:sz w:val="32"/>
          <w:szCs w:val="32"/>
        </w:rPr>
        <w:drawing>
          <wp:inline distT="0" distB="0" distL="114300" distR="114300">
            <wp:extent cx="5272405" cy="3696970"/>
            <wp:effectExtent l="0" t="0" r="635" b="635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2"/>
                    <a:stretch>
                      <a:fillRect/>
                    </a:stretch>
                  </pic:blipFill>
                  <pic:spPr>
                    <a:xfrm>
                      <a:off x="0" y="0"/>
                      <a:ext cx="5272405" cy="3696970"/>
                    </a:xfrm>
                    <a:prstGeom prst="rect">
                      <a:avLst/>
                    </a:prstGeom>
                    <a:noFill/>
                    <a:ln>
                      <a:noFill/>
                    </a:ln>
                  </pic:spPr>
                </pic:pic>
              </a:graphicData>
            </a:graphic>
          </wp:inline>
        </w:drawing>
      </w:r>
    </w:p>
    <w:p w14:paraId="4937658C">
      <w:pPr>
        <w:pStyle w:val="7"/>
        <w:keepNext/>
        <w:keepLines/>
        <w:pageBreakBefore w:val="0"/>
        <w:widowControl w:val="0"/>
        <w:numPr>
          <w:ilvl w:val="3"/>
          <w:numId w:val="0"/>
        </w:numPr>
        <w:kinsoku/>
        <w:wordWrap/>
        <w:overflowPunct/>
        <w:topLinePunct w:val="0"/>
        <w:autoSpaceDE/>
        <w:autoSpaceDN/>
        <w:bidi w:val="0"/>
        <w:adjustRightInd/>
        <w:snapToGrid/>
        <w:spacing w:before="0" w:after="0"/>
        <w:ind w:left="403" w:leftChars="0"/>
        <w:textAlignment w:val="auto"/>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5.2）上级单位审核</w:t>
      </w:r>
    </w:p>
    <w:p w14:paraId="4D05E18E">
      <w:pPr>
        <w:pStyle w:val="3"/>
        <w:keepNext w:val="0"/>
        <w:keepLines w:val="0"/>
        <w:pageBreakBefore w:val="0"/>
        <w:widowControl w:val="0"/>
        <w:kinsoku/>
        <w:wordWrap/>
        <w:overflowPunct/>
        <w:topLinePunct w:val="0"/>
        <w:autoSpaceDE/>
        <w:autoSpaceDN/>
        <w:bidi w:val="0"/>
        <w:adjustRightInd/>
        <w:snapToGrid/>
        <w:spacing w:line="360" w:lineRule="auto"/>
        <w:ind w:firstLine="960" w:firstLineChars="300"/>
        <w:textAlignment w:val="auto"/>
        <w:rPr>
          <w:rFonts w:hint="default" w:ascii="仿宋_GB2312" w:hAnsi="仿宋_GB2312" w:eastAsia="仿宋_GB2312" w:cs="仿宋_GB2312"/>
          <w:b w:val="0"/>
          <w:bCs/>
          <w:kern w:val="2"/>
          <w:sz w:val="32"/>
          <w:szCs w:val="32"/>
          <w:lang w:val="en-US" w:eastAsia="zh-CN" w:bidi="ar-SA"/>
        </w:rPr>
      </w:pPr>
      <w:r>
        <w:rPr>
          <w:rFonts w:hint="eastAsia" w:ascii="仿宋_GB2312" w:hAnsi="仿宋_GB2312" w:eastAsia="仿宋_GB2312" w:cs="仿宋_GB2312"/>
          <w:b w:val="0"/>
          <w:bCs/>
          <w:kern w:val="2"/>
          <w:sz w:val="32"/>
          <w:szCs w:val="32"/>
          <w:lang w:val="en-US" w:eastAsia="zh-CN" w:bidi="ar-SA"/>
        </w:rPr>
        <w:t>系统配置子系统-&gt;单位基础信息管理-&gt;查询并选择“提交归口申请的单位名称”，根据实际业务需要点击“通过”或“不通过”，通过后，即可完成单位归口操作。</w:t>
      </w:r>
    </w:p>
    <w:p w14:paraId="3F79457D">
      <w:pPr>
        <w:rPr>
          <w:rFonts w:hint="default"/>
          <w:lang w:val="en-US" w:eastAsia="zh-CN"/>
        </w:rPr>
      </w:pPr>
      <w:r>
        <w:drawing>
          <wp:inline distT="0" distB="0" distL="114300" distR="114300">
            <wp:extent cx="5264150" cy="1918970"/>
            <wp:effectExtent l="0" t="0" r="8890" b="127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23"/>
                    <a:stretch>
                      <a:fillRect/>
                    </a:stretch>
                  </pic:blipFill>
                  <pic:spPr>
                    <a:xfrm>
                      <a:off x="0" y="0"/>
                      <a:ext cx="5264150" cy="1918970"/>
                    </a:xfrm>
                    <a:prstGeom prst="rect">
                      <a:avLst/>
                    </a:prstGeom>
                    <a:noFill/>
                    <a:ln>
                      <a:noFill/>
                    </a:ln>
                  </pic:spPr>
                </pic:pic>
              </a:graphicData>
            </a:graphic>
          </wp:inline>
        </w:drawing>
      </w:r>
    </w:p>
    <w:p w14:paraId="13CDC9EE">
      <w:pPr>
        <w:pStyle w:val="6"/>
        <w:numPr>
          <w:ilvl w:val="2"/>
          <w:numId w:val="0"/>
        </w:numPr>
        <w:bidi w:val="0"/>
        <w:ind w:firstLine="640" w:firstLineChars="200"/>
        <w:rPr>
          <w:rFonts w:hint="default" w:ascii="仿宋_GB2312" w:hAnsi="仿宋_GB2312" w:eastAsia="仿宋_GB2312" w:cs="仿宋_GB2312"/>
          <w:b w:val="0"/>
          <w:bCs/>
          <w:snapToGrid/>
          <w:color w:val="auto"/>
          <w:kern w:val="2"/>
          <w:sz w:val="32"/>
          <w:szCs w:val="32"/>
          <w:lang w:val="en-US" w:eastAsia="zh-CN" w:bidi="ar-SA"/>
        </w:rPr>
      </w:pPr>
      <w:r>
        <w:rPr>
          <w:rFonts w:hint="eastAsia" w:ascii="仿宋_GB2312" w:hAnsi="仿宋_GB2312" w:eastAsia="仿宋_GB2312" w:cs="仿宋_GB2312"/>
          <w:b w:val="0"/>
          <w:bCs/>
          <w:snapToGrid/>
          <w:color w:val="auto"/>
          <w:kern w:val="2"/>
          <w:sz w:val="32"/>
          <w:szCs w:val="32"/>
          <w:lang w:val="en-US" w:eastAsia="zh-CN" w:bidi="ar-SA"/>
        </w:rPr>
        <w:t>6.</w:t>
      </w:r>
      <w:r>
        <w:rPr>
          <w:rFonts w:hint="default" w:ascii="仿宋_GB2312" w:hAnsi="仿宋_GB2312" w:eastAsia="仿宋_GB2312" w:cs="仿宋_GB2312"/>
          <w:b w:val="0"/>
          <w:bCs/>
          <w:snapToGrid/>
          <w:color w:val="auto"/>
          <w:kern w:val="2"/>
          <w:sz w:val="32"/>
          <w:szCs w:val="32"/>
          <w:lang w:val="en-US" w:eastAsia="zh-CN" w:bidi="ar-SA"/>
        </w:rPr>
        <w:t>员工申请绑定公司，搜索</w:t>
      </w:r>
      <w:r>
        <w:rPr>
          <w:rFonts w:hint="eastAsia" w:ascii="仿宋_GB2312" w:hAnsi="仿宋_GB2312" w:eastAsia="仿宋_GB2312" w:cs="仿宋_GB2312"/>
          <w:b w:val="0"/>
          <w:bCs/>
          <w:snapToGrid/>
          <w:color w:val="auto"/>
          <w:kern w:val="2"/>
          <w:sz w:val="32"/>
          <w:szCs w:val="32"/>
          <w:lang w:val="en-US" w:eastAsia="zh-CN" w:bidi="ar-SA"/>
        </w:rPr>
        <w:t>不到公司名称？</w:t>
      </w:r>
    </w:p>
    <w:p w14:paraId="6F22B96F">
      <w:pPr>
        <w:spacing w:line="36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答：</w:t>
      </w:r>
    </w:p>
    <w:p w14:paraId="5A71FC65">
      <w:pPr>
        <w:numPr>
          <w:ilvl w:val="0"/>
          <w:numId w:val="0"/>
        </w:numPr>
        <w:spacing w:line="360" w:lineRule="auto"/>
        <w:ind w:left="560" w:leftChars="0" w:firstLine="320" w:firstLineChars="1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6.1）首先需确认，单位一定要存在于贵州省人才人事综合业务管理服务平台中，如不存在，则需要注册。</w:t>
      </w:r>
    </w:p>
    <w:p w14:paraId="4559BF29">
      <w:pPr>
        <w:numPr>
          <w:ilvl w:val="0"/>
          <w:numId w:val="0"/>
        </w:numPr>
        <w:spacing w:line="360" w:lineRule="auto"/>
        <w:ind w:left="560" w:leftChars="0" w:firstLine="320" w:firstLineChars="100"/>
        <w:rPr>
          <w:rFonts w:hint="eastAsia" w:ascii="Calibri" w:hAnsi="Calibri" w:eastAsia="宋体" w:cs="Times New Roman"/>
          <w:kern w:val="2"/>
          <w:sz w:val="21"/>
          <w:szCs w:val="21"/>
          <w:lang w:val="en-US" w:eastAsia="zh-CN" w:bidi="ar-SA"/>
        </w:rPr>
      </w:pPr>
      <w:r>
        <w:rPr>
          <w:rFonts w:hint="eastAsia" w:ascii="仿宋_GB2312" w:hAnsi="仿宋_GB2312" w:eastAsia="仿宋_GB2312" w:cs="仿宋_GB2312"/>
          <w:sz w:val="32"/>
          <w:szCs w:val="32"/>
          <w:lang w:val="en-US" w:eastAsia="zh-CN"/>
        </w:rPr>
        <w:t>6.2）单位名称需输入精准，不能错一个字。</w:t>
      </w:r>
    </w:p>
    <w:p w14:paraId="1680B1F7">
      <w:pPr>
        <w:pStyle w:val="6"/>
        <w:numPr>
          <w:ilvl w:val="2"/>
          <w:numId w:val="0"/>
        </w:numPr>
        <w:bidi w:val="0"/>
        <w:ind w:firstLine="640" w:firstLineChars="200"/>
        <w:rPr>
          <w:rFonts w:hint="eastAsia" w:ascii="仿宋_GB2312" w:hAnsi="仿宋_GB2312" w:eastAsia="仿宋_GB2312" w:cs="仿宋_GB2312"/>
          <w:b w:val="0"/>
          <w:bCs/>
          <w:snapToGrid/>
          <w:color w:val="auto"/>
          <w:kern w:val="2"/>
          <w:sz w:val="32"/>
          <w:szCs w:val="32"/>
          <w:lang w:val="en-US" w:eastAsia="zh-CN" w:bidi="ar-SA"/>
        </w:rPr>
      </w:pPr>
      <w:r>
        <w:rPr>
          <w:rFonts w:hint="eastAsia" w:ascii="仿宋_GB2312" w:hAnsi="仿宋_GB2312" w:eastAsia="仿宋_GB2312" w:cs="仿宋_GB2312"/>
          <w:b w:val="0"/>
          <w:bCs/>
          <w:snapToGrid/>
          <w:color w:val="auto"/>
          <w:kern w:val="2"/>
          <w:sz w:val="32"/>
          <w:szCs w:val="32"/>
          <w:lang w:val="en-US" w:eastAsia="zh-CN" w:bidi="ar-SA"/>
        </w:rPr>
        <w:t>7.个人账号被禁用了，怎么启用？</w:t>
      </w:r>
    </w:p>
    <w:p w14:paraId="171F4C9B">
      <w:pPr>
        <w:keepNext/>
        <w:keepLines/>
        <w:pageBreakBefore w:val="0"/>
        <w:widowControl w:val="0"/>
        <w:numPr>
          <w:ilvl w:val="1"/>
          <w:numId w:val="0"/>
        </w:numPr>
        <w:tabs>
          <w:tab w:val="left" w:pos="576"/>
        </w:tabs>
        <w:kinsoku/>
        <w:wordWrap/>
        <w:overflowPunct/>
        <w:topLinePunct w:val="0"/>
        <w:autoSpaceDE/>
        <w:autoSpaceDN/>
        <w:bidi w:val="0"/>
        <w:adjustRightInd/>
        <w:snapToGrid/>
        <w:spacing w:line="360" w:lineRule="auto"/>
        <w:ind w:leftChars="0" w:firstLine="640" w:firstLineChars="200"/>
        <w:textAlignment w:val="auto"/>
        <w:outlineLvl w:val="9"/>
        <w:rPr>
          <w:rFonts w:hint="eastAsia" w:ascii="仿宋_GB2312" w:hAnsi="仿宋_GB2312" w:eastAsia="仿宋_GB2312" w:cs="仿宋_GB2312"/>
          <w:b w:val="0"/>
          <w:bCs/>
          <w:color w:val="auto"/>
          <w:kern w:val="2"/>
          <w:sz w:val="32"/>
          <w:szCs w:val="32"/>
          <w:lang w:val="en-US" w:eastAsia="zh-CN" w:bidi="ar-SA"/>
        </w:rPr>
      </w:pPr>
      <w:r>
        <w:rPr>
          <w:rFonts w:hint="eastAsia" w:ascii="仿宋_GB2312" w:hAnsi="仿宋_GB2312" w:eastAsia="仿宋_GB2312" w:cs="仿宋_GB2312"/>
          <w:b w:val="0"/>
          <w:bCs/>
          <w:color w:val="auto"/>
          <w:kern w:val="2"/>
          <w:sz w:val="32"/>
          <w:szCs w:val="32"/>
          <w:lang w:val="en-US" w:eastAsia="zh-CN" w:bidi="ar-SA"/>
        </w:rPr>
        <w:t>答：如个人账号被禁用，请联系单位管理员进行账号启用。启用步骤：统一门户子系统-&gt;账号角色管理-&gt;查询具体账号-&gt;在账号状态栏，将账号状态由“禁用”改为“启用”。</w:t>
      </w:r>
      <w:r>
        <w:rPr>
          <w:rFonts w:hint="eastAsia" w:ascii="仿宋_GB2312" w:hAnsi="仿宋_GB2312" w:eastAsia="仿宋_GB2312" w:cs="仿宋_GB2312"/>
          <w:b w:val="0"/>
          <w:bCs/>
          <w:sz w:val="32"/>
          <w:szCs w:val="32"/>
          <w:lang w:val="en-US" w:eastAsia="zh-CN"/>
        </w:rPr>
        <w:t>指引截图参考如下：</w:t>
      </w:r>
    </w:p>
    <w:p w14:paraId="5BDFEFD0">
      <w:r>
        <w:drawing>
          <wp:inline distT="0" distB="0" distL="114300" distR="114300">
            <wp:extent cx="5268595" cy="1847850"/>
            <wp:effectExtent l="0" t="0" r="4445" b="1143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0"/>
                    <a:stretch>
                      <a:fillRect/>
                    </a:stretch>
                  </pic:blipFill>
                  <pic:spPr>
                    <a:xfrm>
                      <a:off x="0" y="0"/>
                      <a:ext cx="5268595" cy="1847850"/>
                    </a:xfrm>
                    <a:prstGeom prst="rect">
                      <a:avLst/>
                    </a:prstGeom>
                    <a:noFill/>
                    <a:ln>
                      <a:noFill/>
                    </a:ln>
                  </pic:spPr>
                </pic:pic>
              </a:graphicData>
            </a:graphic>
          </wp:inline>
        </w:drawing>
      </w:r>
    </w:p>
    <w:p w14:paraId="3786635D">
      <w:pPr>
        <w:bidi w:val="0"/>
        <w:rPr>
          <w:rFonts w:hint="eastAsia"/>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8EA0">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EA74E">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30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6BEA74E">
                    <w:pPr>
                      <w:pStyle w:val="13"/>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30</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0555C">
    <w:pPr>
      <w:pStyle w:val="14"/>
      <w:jc w:val="center"/>
      <w:rPr>
        <w:rFonts w:hint="default" w:eastAsiaTheme="minorEastAsia"/>
        <w:lang w:val="en-US" w:eastAsia="zh-CN"/>
      </w:rPr>
    </w:pPr>
  </w:p>
  <w:p w14:paraId="42EE6866">
    <w:pPr>
      <w:pStyle w:val="14"/>
      <w:jc w:val="center"/>
      <w:rPr>
        <w:rFonts w:hint="default" w:eastAsiaTheme="minor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5CF007"/>
    <w:multiLevelType w:val="singleLevel"/>
    <w:tmpl w:val="C35CF007"/>
    <w:lvl w:ilvl="0" w:tentative="0">
      <w:start w:val="4"/>
      <w:numFmt w:val="chineseCounting"/>
      <w:suff w:val="nothing"/>
      <w:lvlText w:val="%1、"/>
      <w:lvlJc w:val="left"/>
      <w:pPr>
        <w:ind w:left="560"/>
      </w:pPr>
      <w:rPr>
        <w:rFonts w:hint="eastAsia"/>
      </w:rPr>
    </w:lvl>
  </w:abstractNum>
  <w:abstractNum w:abstractNumId="1">
    <w:nsid w:val="D04AACF6"/>
    <w:multiLevelType w:val="singleLevel"/>
    <w:tmpl w:val="D04AACF6"/>
    <w:lvl w:ilvl="0" w:tentative="0">
      <w:start w:val="1"/>
      <w:numFmt w:val="bullet"/>
      <w:lvlText w:val=""/>
      <w:lvlJc w:val="left"/>
      <w:pPr>
        <w:ind w:left="420" w:hanging="420"/>
      </w:pPr>
      <w:rPr>
        <w:rFonts w:hint="default" w:ascii="Wingdings" w:hAnsi="Wingdings"/>
      </w:rPr>
    </w:lvl>
  </w:abstractNum>
  <w:abstractNum w:abstractNumId="2">
    <w:nsid w:val="D5B9B183"/>
    <w:multiLevelType w:val="multilevel"/>
    <w:tmpl w:val="D5B9B183"/>
    <w:lvl w:ilvl="0" w:tentative="0">
      <w:start w:val="1"/>
      <w:numFmt w:val="chineseCounting"/>
      <w:pStyle w:val="4"/>
      <w:suff w:val="nothing"/>
      <w:lvlText w:val="%1、"/>
      <w:lvlJc w:val="left"/>
      <w:pPr>
        <w:ind w:left="0" w:firstLine="0"/>
      </w:pPr>
      <w:rPr>
        <w:rFonts w:hint="eastAsia"/>
      </w:rPr>
    </w:lvl>
    <w:lvl w:ilvl="1" w:tentative="0">
      <w:start w:val="1"/>
      <w:numFmt w:val="chineseCounting"/>
      <w:pStyle w:val="5"/>
      <w:suff w:val="nothing"/>
      <w:lvlText w:val="（%2）"/>
      <w:lvlJc w:val="left"/>
      <w:pPr>
        <w:ind w:left="0" w:firstLine="0"/>
      </w:pPr>
      <w:rPr>
        <w:rFonts w:hint="eastAsia"/>
      </w:rPr>
    </w:lvl>
    <w:lvl w:ilvl="2" w:tentative="0">
      <w:start w:val="1"/>
      <w:numFmt w:val="decimal"/>
      <w:pStyle w:val="6"/>
      <w:suff w:val="nothing"/>
      <w:lvlText w:val="%3．"/>
      <w:lvlJc w:val="left"/>
      <w:pPr>
        <w:ind w:left="-246" w:firstLine="400"/>
      </w:pPr>
      <w:rPr>
        <w:rFonts w:hint="eastAsia"/>
      </w:rPr>
    </w:lvl>
    <w:lvl w:ilvl="3" w:tentative="0">
      <w:start w:val="1"/>
      <w:numFmt w:val="decimal"/>
      <w:pStyle w:val="7"/>
      <w:suff w:val="nothing"/>
      <w:lvlText w:val="（%4）"/>
      <w:lvlJc w:val="left"/>
      <w:pPr>
        <w:ind w:left="0" w:firstLine="402"/>
      </w:pPr>
      <w:rPr>
        <w:rFonts w:hint="eastAsia"/>
      </w:rPr>
    </w:lvl>
    <w:lvl w:ilvl="4" w:tentative="0">
      <w:start w:val="1"/>
      <w:numFmt w:val="decimalEnclosedCircleChinese"/>
      <w:pStyle w:val="8"/>
      <w:suff w:val="nothing"/>
      <w:lvlText w:val="%5"/>
      <w:lvlJc w:val="left"/>
      <w:pPr>
        <w:ind w:left="0" w:firstLine="402"/>
      </w:pPr>
      <w:rPr>
        <w:rFonts w:hint="eastAsia"/>
      </w:rPr>
    </w:lvl>
    <w:lvl w:ilvl="5" w:tentative="0">
      <w:start w:val="1"/>
      <w:numFmt w:val="decimal"/>
      <w:pStyle w:val="9"/>
      <w:suff w:val="nothing"/>
      <w:lvlText w:val="%6）"/>
      <w:lvlJc w:val="left"/>
      <w:pPr>
        <w:ind w:left="0" w:firstLine="402"/>
      </w:pPr>
      <w:rPr>
        <w:rFonts w:hint="eastAsia"/>
      </w:rPr>
    </w:lvl>
    <w:lvl w:ilvl="6" w:tentative="0">
      <w:start w:val="1"/>
      <w:numFmt w:val="lowerLetter"/>
      <w:pStyle w:val="10"/>
      <w:suff w:val="nothing"/>
      <w:lvlText w:val="%7．"/>
      <w:lvlJc w:val="left"/>
      <w:pPr>
        <w:ind w:left="0" w:firstLine="402"/>
      </w:pPr>
      <w:rPr>
        <w:rFonts w:hint="eastAsia"/>
      </w:rPr>
    </w:lvl>
    <w:lvl w:ilvl="7" w:tentative="0">
      <w:start w:val="1"/>
      <w:numFmt w:val="lowerLetter"/>
      <w:pStyle w:val="11"/>
      <w:suff w:val="nothing"/>
      <w:lvlText w:val="%8）"/>
      <w:lvlJc w:val="left"/>
      <w:pPr>
        <w:ind w:left="0" w:firstLine="402"/>
      </w:pPr>
      <w:rPr>
        <w:rFonts w:hint="eastAsia"/>
      </w:rPr>
    </w:lvl>
    <w:lvl w:ilvl="8" w:tentative="0">
      <w:start w:val="1"/>
      <w:numFmt w:val="lowerRoman"/>
      <w:pStyle w:val="12"/>
      <w:suff w:val="nothing"/>
      <w:lvlText w:val="%9 "/>
      <w:lvlJc w:val="left"/>
      <w:pPr>
        <w:ind w:left="0" w:firstLine="402"/>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lMGQ5OTJhMjg0MDExY2M3MTQ4YjRhMmY0NmNlNmQifQ=="/>
  </w:docVars>
  <w:rsids>
    <w:rsidRoot w:val="00000000"/>
    <w:rsid w:val="00041942"/>
    <w:rsid w:val="00360E24"/>
    <w:rsid w:val="00993A89"/>
    <w:rsid w:val="016F4570"/>
    <w:rsid w:val="018207C5"/>
    <w:rsid w:val="01973B44"/>
    <w:rsid w:val="01E925F2"/>
    <w:rsid w:val="01F176F8"/>
    <w:rsid w:val="0236558C"/>
    <w:rsid w:val="02CD5A6F"/>
    <w:rsid w:val="031D6EFB"/>
    <w:rsid w:val="032558AB"/>
    <w:rsid w:val="038002F5"/>
    <w:rsid w:val="03B24C65"/>
    <w:rsid w:val="05F332D1"/>
    <w:rsid w:val="06B2432F"/>
    <w:rsid w:val="06EE64D1"/>
    <w:rsid w:val="07E37AE3"/>
    <w:rsid w:val="0888662A"/>
    <w:rsid w:val="09B730DA"/>
    <w:rsid w:val="09F67C7A"/>
    <w:rsid w:val="0A570314"/>
    <w:rsid w:val="0A59408D"/>
    <w:rsid w:val="0AA77663"/>
    <w:rsid w:val="0AB00B10"/>
    <w:rsid w:val="0AB2719C"/>
    <w:rsid w:val="0ADB0F46"/>
    <w:rsid w:val="0AF67B2D"/>
    <w:rsid w:val="0C8C5093"/>
    <w:rsid w:val="0DF129EC"/>
    <w:rsid w:val="0E0C489A"/>
    <w:rsid w:val="0E1704E7"/>
    <w:rsid w:val="0E5523C1"/>
    <w:rsid w:val="0EBB3B59"/>
    <w:rsid w:val="0F31382A"/>
    <w:rsid w:val="0F76748F"/>
    <w:rsid w:val="10515328"/>
    <w:rsid w:val="106A2B50"/>
    <w:rsid w:val="108160EB"/>
    <w:rsid w:val="10AB3168"/>
    <w:rsid w:val="113C7E6A"/>
    <w:rsid w:val="116C7B9D"/>
    <w:rsid w:val="11B30526"/>
    <w:rsid w:val="11DF756D"/>
    <w:rsid w:val="11F052D6"/>
    <w:rsid w:val="12352A26"/>
    <w:rsid w:val="12486EC1"/>
    <w:rsid w:val="12F157AA"/>
    <w:rsid w:val="130C6140"/>
    <w:rsid w:val="149363ED"/>
    <w:rsid w:val="1542409B"/>
    <w:rsid w:val="158A77F0"/>
    <w:rsid w:val="15FB06EE"/>
    <w:rsid w:val="18C809B6"/>
    <w:rsid w:val="18F71F25"/>
    <w:rsid w:val="19371A3D"/>
    <w:rsid w:val="197607B7"/>
    <w:rsid w:val="199003FF"/>
    <w:rsid w:val="1BD276B4"/>
    <w:rsid w:val="1BEC4D61"/>
    <w:rsid w:val="1BFB31F6"/>
    <w:rsid w:val="1C070AB1"/>
    <w:rsid w:val="1C7A236C"/>
    <w:rsid w:val="1D302D06"/>
    <w:rsid w:val="1D3C0A2E"/>
    <w:rsid w:val="1D4E37F9"/>
    <w:rsid w:val="1E171E3D"/>
    <w:rsid w:val="1ECA7059"/>
    <w:rsid w:val="1FEA6512"/>
    <w:rsid w:val="200F41A6"/>
    <w:rsid w:val="20564E9E"/>
    <w:rsid w:val="20992FDD"/>
    <w:rsid w:val="20EA1DAD"/>
    <w:rsid w:val="21EE4C73"/>
    <w:rsid w:val="22673393"/>
    <w:rsid w:val="22D64075"/>
    <w:rsid w:val="232E7BEA"/>
    <w:rsid w:val="233D257C"/>
    <w:rsid w:val="23ED5B1A"/>
    <w:rsid w:val="24D4795A"/>
    <w:rsid w:val="25755DC7"/>
    <w:rsid w:val="267628A6"/>
    <w:rsid w:val="286F2FA1"/>
    <w:rsid w:val="28F118DC"/>
    <w:rsid w:val="28F45255"/>
    <w:rsid w:val="28F82EBC"/>
    <w:rsid w:val="29581178"/>
    <w:rsid w:val="2D5269EE"/>
    <w:rsid w:val="2DB97690"/>
    <w:rsid w:val="2DED4667"/>
    <w:rsid w:val="2EBA2A9C"/>
    <w:rsid w:val="2EEA16A4"/>
    <w:rsid w:val="2FBB2F70"/>
    <w:rsid w:val="2FF65D56"/>
    <w:rsid w:val="301C2A4B"/>
    <w:rsid w:val="30D46628"/>
    <w:rsid w:val="30E31BC9"/>
    <w:rsid w:val="313E0256"/>
    <w:rsid w:val="316F5DC0"/>
    <w:rsid w:val="32717916"/>
    <w:rsid w:val="32C801F5"/>
    <w:rsid w:val="33525999"/>
    <w:rsid w:val="33EE55C1"/>
    <w:rsid w:val="342E014E"/>
    <w:rsid w:val="345D3677"/>
    <w:rsid w:val="34632299"/>
    <w:rsid w:val="34B44085"/>
    <w:rsid w:val="34B47F8E"/>
    <w:rsid w:val="34E846A5"/>
    <w:rsid w:val="35795DD6"/>
    <w:rsid w:val="3659703F"/>
    <w:rsid w:val="366174DC"/>
    <w:rsid w:val="369B1405"/>
    <w:rsid w:val="37EA17DA"/>
    <w:rsid w:val="3801798E"/>
    <w:rsid w:val="38034772"/>
    <w:rsid w:val="3834062E"/>
    <w:rsid w:val="3868591A"/>
    <w:rsid w:val="3922196A"/>
    <w:rsid w:val="393545F5"/>
    <w:rsid w:val="39570C26"/>
    <w:rsid w:val="3A971EE4"/>
    <w:rsid w:val="3B3458AE"/>
    <w:rsid w:val="3BB632F5"/>
    <w:rsid w:val="3BFD046C"/>
    <w:rsid w:val="3D791D75"/>
    <w:rsid w:val="3E12671A"/>
    <w:rsid w:val="3E183853"/>
    <w:rsid w:val="3EEA2F12"/>
    <w:rsid w:val="402204A1"/>
    <w:rsid w:val="404421A9"/>
    <w:rsid w:val="414032D5"/>
    <w:rsid w:val="414D77A0"/>
    <w:rsid w:val="42075BA1"/>
    <w:rsid w:val="422B40FE"/>
    <w:rsid w:val="43853221"/>
    <w:rsid w:val="43BC29BB"/>
    <w:rsid w:val="44444E8A"/>
    <w:rsid w:val="4450382F"/>
    <w:rsid w:val="44C1472D"/>
    <w:rsid w:val="44DC3315"/>
    <w:rsid w:val="45CA541D"/>
    <w:rsid w:val="46644A35"/>
    <w:rsid w:val="46E82445"/>
    <w:rsid w:val="473236C0"/>
    <w:rsid w:val="47B02837"/>
    <w:rsid w:val="47BC11DC"/>
    <w:rsid w:val="494A174C"/>
    <w:rsid w:val="49CA0BFE"/>
    <w:rsid w:val="49EB5DA8"/>
    <w:rsid w:val="4A0A0924"/>
    <w:rsid w:val="4A5676C5"/>
    <w:rsid w:val="4A6503E6"/>
    <w:rsid w:val="4B36314E"/>
    <w:rsid w:val="4B6057DD"/>
    <w:rsid w:val="4B7047B7"/>
    <w:rsid w:val="4BA14E67"/>
    <w:rsid w:val="4BD411EA"/>
    <w:rsid w:val="4D08596F"/>
    <w:rsid w:val="4D184521"/>
    <w:rsid w:val="4EA03605"/>
    <w:rsid w:val="4F0C2A48"/>
    <w:rsid w:val="4FC61FF0"/>
    <w:rsid w:val="50AF2E05"/>
    <w:rsid w:val="50C03AEB"/>
    <w:rsid w:val="51316796"/>
    <w:rsid w:val="514364CA"/>
    <w:rsid w:val="51ED44D2"/>
    <w:rsid w:val="5251711B"/>
    <w:rsid w:val="525E35BB"/>
    <w:rsid w:val="535248BD"/>
    <w:rsid w:val="542841EA"/>
    <w:rsid w:val="545804DE"/>
    <w:rsid w:val="54A51975"/>
    <w:rsid w:val="54E304B2"/>
    <w:rsid w:val="55117F7B"/>
    <w:rsid w:val="55E570A2"/>
    <w:rsid w:val="560C01BB"/>
    <w:rsid w:val="574A1868"/>
    <w:rsid w:val="57A04676"/>
    <w:rsid w:val="593B5D5C"/>
    <w:rsid w:val="59A71CEC"/>
    <w:rsid w:val="59EE791A"/>
    <w:rsid w:val="5A3A78FA"/>
    <w:rsid w:val="5A4F0DF0"/>
    <w:rsid w:val="5B8027F4"/>
    <w:rsid w:val="5D155785"/>
    <w:rsid w:val="5DC837E5"/>
    <w:rsid w:val="5E1B6804"/>
    <w:rsid w:val="5E4B637A"/>
    <w:rsid w:val="5F69359F"/>
    <w:rsid w:val="60E90E3C"/>
    <w:rsid w:val="615805D6"/>
    <w:rsid w:val="620852F1"/>
    <w:rsid w:val="62092E18"/>
    <w:rsid w:val="62E73159"/>
    <w:rsid w:val="6314609A"/>
    <w:rsid w:val="634A3DE2"/>
    <w:rsid w:val="637013A0"/>
    <w:rsid w:val="63904FD6"/>
    <w:rsid w:val="642E163B"/>
    <w:rsid w:val="64DB5F60"/>
    <w:rsid w:val="64FE29DC"/>
    <w:rsid w:val="6502071E"/>
    <w:rsid w:val="65B5753E"/>
    <w:rsid w:val="66CF4630"/>
    <w:rsid w:val="678C23BB"/>
    <w:rsid w:val="68CF6B69"/>
    <w:rsid w:val="69733998"/>
    <w:rsid w:val="6A5F216E"/>
    <w:rsid w:val="6A71346D"/>
    <w:rsid w:val="6A877632"/>
    <w:rsid w:val="6BA84D28"/>
    <w:rsid w:val="6BB65DBE"/>
    <w:rsid w:val="6D7952F5"/>
    <w:rsid w:val="6E7A1325"/>
    <w:rsid w:val="6E8421A4"/>
    <w:rsid w:val="6EAA61E1"/>
    <w:rsid w:val="6EF42A20"/>
    <w:rsid w:val="6F3A3678"/>
    <w:rsid w:val="6FD052DA"/>
    <w:rsid w:val="6FD9207B"/>
    <w:rsid w:val="7017040F"/>
    <w:rsid w:val="712026E3"/>
    <w:rsid w:val="723A1712"/>
    <w:rsid w:val="72B648F6"/>
    <w:rsid w:val="72ED288C"/>
    <w:rsid w:val="7343262D"/>
    <w:rsid w:val="73E77218"/>
    <w:rsid w:val="7407365B"/>
    <w:rsid w:val="7426061C"/>
    <w:rsid w:val="74302E37"/>
    <w:rsid w:val="743401C8"/>
    <w:rsid w:val="744F0493"/>
    <w:rsid w:val="74CE4179"/>
    <w:rsid w:val="74EE0065"/>
    <w:rsid w:val="75387844"/>
    <w:rsid w:val="76564426"/>
    <w:rsid w:val="76D13197"/>
    <w:rsid w:val="77AD4519"/>
    <w:rsid w:val="78B76CC8"/>
    <w:rsid w:val="79077C59"/>
    <w:rsid w:val="797B7098"/>
    <w:rsid w:val="797F3C93"/>
    <w:rsid w:val="79B67F9F"/>
    <w:rsid w:val="79D258F0"/>
    <w:rsid w:val="7A291E51"/>
    <w:rsid w:val="7A2B12FD"/>
    <w:rsid w:val="7AC8166A"/>
    <w:rsid w:val="7B6A615C"/>
    <w:rsid w:val="7C790E6E"/>
    <w:rsid w:val="7D384885"/>
    <w:rsid w:val="7D891584"/>
    <w:rsid w:val="7E030AF4"/>
    <w:rsid w:val="7E285903"/>
    <w:rsid w:val="7F054C3B"/>
    <w:rsid w:val="7F2C21C7"/>
    <w:rsid w:val="7F9F6E3D"/>
    <w:rsid w:val="9BAD4C5B"/>
    <w:rsid w:val="B9DF5766"/>
    <w:rsid w:val="BFEF3BE1"/>
    <w:rsid w:val="FD956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8"/>
      <w:szCs w:val="24"/>
      <w:lang w:val="en-US" w:eastAsia="zh-CN" w:bidi="ar-SA"/>
    </w:rPr>
  </w:style>
  <w:style w:type="paragraph" w:styleId="4">
    <w:name w:val="heading 1"/>
    <w:basedOn w:val="1"/>
    <w:next w:val="1"/>
    <w:link w:val="19"/>
    <w:qFormat/>
    <w:uiPriority w:val="0"/>
    <w:pPr>
      <w:keepNext/>
      <w:keepLines/>
      <w:numPr>
        <w:ilvl w:val="0"/>
        <w:numId w:val="1"/>
      </w:numPr>
      <w:tabs>
        <w:tab w:val="left" w:pos="578"/>
        <w:tab w:val="left" w:pos="720"/>
        <w:tab w:val="left" w:pos="1800"/>
      </w:tabs>
      <w:spacing w:before="80" w:after="80"/>
      <w:ind w:left="0" w:firstLine="0" w:firstLineChars="0"/>
      <w:outlineLvl w:val="0"/>
    </w:pPr>
    <w:rPr>
      <w:rFonts w:ascii="仿宋" w:hAnsi="仿宋" w:eastAsia="仿宋" w:cs="宋体"/>
      <w:b/>
      <w:bCs/>
      <w:color w:val="000000"/>
      <w:kern w:val="44"/>
      <w:sz w:val="44"/>
      <w:szCs w:val="28"/>
      <w:lang w:val="en-GB"/>
    </w:rPr>
  </w:style>
  <w:style w:type="paragraph" w:styleId="5">
    <w:name w:val="heading 2"/>
    <w:basedOn w:val="1"/>
    <w:next w:val="1"/>
    <w:link w:val="21"/>
    <w:unhideWhenUsed/>
    <w:qFormat/>
    <w:uiPriority w:val="0"/>
    <w:pPr>
      <w:keepNext/>
      <w:keepLines/>
      <w:numPr>
        <w:ilvl w:val="1"/>
        <w:numId w:val="1"/>
      </w:numPr>
      <w:tabs>
        <w:tab w:val="left" w:pos="576"/>
      </w:tabs>
      <w:spacing w:beforeAutospacing="0" w:afterAutospacing="0" w:line="360" w:lineRule="auto"/>
      <w:ind w:left="575" w:hanging="575"/>
      <w:outlineLvl w:val="1"/>
    </w:pPr>
    <w:rPr>
      <w:rFonts w:ascii="Arial" w:hAnsi="Arial" w:eastAsia="仿宋" w:cs="Times New Roman"/>
      <w:b/>
      <w:snapToGrid w:val="0"/>
      <w:color w:val="000000"/>
      <w:kern w:val="0"/>
      <w:sz w:val="30"/>
      <w:szCs w:val="22"/>
      <w:lang w:val="en-GB" w:eastAsia="en-US"/>
    </w:rPr>
  </w:style>
  <w:style w:type="paragraph" w:styleId="6">
    <w:name w:val="heading 3"/>
    <w:basedOn w:val="1"/>
    <w:next w:val="1"/>
    <w:link w:val="20"/>
    <w:unhideWhenUsed/>
    <w:qFormat/>
    <w:uiPriority w:val="0"/>
    <w:pPr>
      <w:keepNext/>
      <w:keepLines/>
      <w:numPr>
        <w:ilvl w:val="2"/>
        <w:numId w:val="1"/>
      </w:numPr>
      <w:tabs>
        <w:tab w:val="left" w:pos="720"/>
      </w:tabs>
      <w:spacing w:afterLines="0" w:line="360" w:lineRule="auto"/>
      <w:ind w:left="0" w:firstLine="403"/>
      <w:outlineLvl w:val="2"/>
    </w:pPr>
    <w:rPr>
      <w:rFonts w:ascii="宋体" w:hAnsi="宋体" w:eastAsia="仿宋" w:cs="宋体"/>
      <w:b/>
      <w:snapToGrid w:val="0"/>
      <w:color w:val="000000"/>
      <w:kern w:val="0"/>
      <w:sz w:val="28"/>
      <w:szCs w:val="21"/>
      <w:lang w:eastAsia="en-US"/>
    </w:rPr>
  </w:style>
  <w:style w:type="paragraph" w:styleId="7">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0" w:firstLine="402"/>
      <w:outlineLvl w:val="3"/>
    </w:pPr>
    <w:rPr>
      <w:rFonts w:ascii="Arial" w:hAnsi="Arial" w:eastAsia="黑体"/>
      <w:b/>
      <w:sz w:val="28"/>
    </w:rPr>
  </w:style>
  <w:style w:type="paragraph" w:styleId="8">
    <w:name w:val="heading 5"/>
    <w:basedOn w:val="1"/>
    <w:next w:val="1"/>
    <w:semiHidden/>
    <w:unhideWhenUsed/>
    <w:qFormat/>
    <w:uiPriority w:val="0"/>
    <w:pPr>
      <w:keepNext/>
      <w:keepLines/>
      <w:numPr>
        <w:ilvl w:val="4"/>
        <w:numId w:val="1"/>
      </w:numPr>
      <w:tabs>
        <w:tab w:val="left" w:pos="1008"/>
      </w:tabs>
      <w:spacing w:before="280" w:beforeLines="0" w:beforeAutospacing="0" w:after="290" w:afterLines="0" w:afterAutospacing="0" w:line="372" w:lineRule="auto"/>
      <w:ind w:left="0" w:firstLine="402"/>
      <w:outlineLvl w:val="4"/>
    </w:pPr>
    <w:rPr>
      <w:b/>
      <w:sz w:val="28"/>
    </w:rPr>
  </w:style>
  <w:style w:type="paragraph" w:styleId="9">
    <w:name w:val="heading 6"/>
    <w:basedOn w:val="1"/>
    <w:next w:val="1"/>
    <w:semiHidden/>
    <w:unhideWhenUsed/>
    <w:qFormat/>
    <w:uiPriority w:val="0"/>
    <w:pPr>
      <w:keepNext/>
      <w:keepLines/>
      <w:numPr>
        <w:ilvl w:val="5"/>
        <w:numId w:val="1"/>
      </w:numPr>
      <w:tabs>
        <w:tab w:val="left" w:pos="1152"/>
      </w:tabs>
      <w:spacing w:before="240" w:beforeLines="0" w:beforeAutospacing="0" w:after="64" w:afterLines="0" w:afterAutospacing="0" w:line="317" w:lineRule="auto"/>
      <w:ind w:left="0" w:firstLine="402"/>
      <w:outlineLvl w:val="5"/>
    </w:pPr>
    <w:rPr>
      <w:rFonts w:ascii="Arial" w:hAnsi="Arial" w:eastAsia="黑体"/>
      <w:b/>
      <w:sz w:val="24"/>
    </w:rPr>
  </w:style>
  <w:style w:type="paragraph" w:styleId="10">
    <w:name w:val="heading 7"/>
    <w:basedOn w:val="1"/>
    <w:next w:val="1"/>
    <w:semiHidden/>
    <w:unhideWhenUsed/>
    <w:qFormat/>
    <w:uiPriority w:val="0"/>
    <w:pPr>
      <w:keepNext/>
      <w:keepLines/>
      <w:numPr>
        <w:ilvl w:val="6"/>
        <w:numId w:val="1"/>
      </w:numPr>
      <w:tabs>
        <w:tab w:val="left" w:pos="1296"/>
      </w:tabs>
      <w:spacing w:beforeLines="0" w:beforeAutospacing="0" w:afterLines="0" w:afterAutospacing="0" w:line="360" w:lineRule="auto"/>
      <w:ind w:left="0" w:firstLine="402"/>
      <w:outlineLvl w:val="6"/>
    </w:pPr>
    <w:rPr>
      <w:rFonts w:ascii="Arial" w:hAnsi="Arial" w:eastAsia="楷体" w:cs="Times New Roman"/>
      <w:sz w:val="21"/>
      <w:szCs w:val="21"/>
    </w:rPr>
  </w:style>
  <w:style w:type="paragraph" w:styleId="11">
    <w:name w:val="heading 8"/>
    <w:basedOn w:val="1"/>
    <w:next w:val="1"/>
    <w:semiHidden/>
    <w:unhideWhenUsed/>
    <w:qFormat/>
    <w:uiPriority w:val="0"/>
    <w:pPr>
      <w:keepNext/>
      <w:keepLines/>
      <w:numPr>
        <w:ilvl w:val="7"/>
        <w:numId w:val="1"/>
      </w:numPr>
      <w:tabs>
        <w:tab w:val="left" w:pos="1440"/>
      </w:tabs>
      <w:spacing w:before="240" w:beforeLines="0" w:beforeAutospacing="0" w:after="64" w:afterLines="0" w:afterAutospacing="0" w:line="317" w:lineRule="auto"/>
      <w:ind w:left="0" w:firstLine="402"/>
      <w:outlineLvl w:val="7"/>
    </w:pPr>
    <w:rPr>
      <w:rFonts w:ascii="Arial" w:hAnsi="Arial" w:eastAsia="黑体"/>
      <w:sz w:val="24"/>
    </w:rPr>
  </w:style>
  <w:style w:type="paragraph" w:styleId="12">
    <w:name w:val="heading 9"/>
    <w:basedOn w:val="1"/>
    <w:next w:val="1"/>
    <w:semiHidden/>
    <w:unhideWhenUsed/>
    <w:qFormat/>
    <w:uiPriority w:val="0"/>
    <w:pPr>
      <w:keepNext/>
      <w:keepLines/>
      <w:numPr>
        <w:ilvl w:val="8"/>
        <w:numId w:val="1"/>
      </w:numPr>
      <w:tabs>
        <w:tab w:val="left" w:pos="1584"/>
      </w:tabs>
      <w:spacing w:before="240" w:beforeLines="0" w:beforeAutospacing="0" w:after="64" w:afterLines="0" w:afterAutospacing="0" w:line="317" w:lineRule="auto"/>
      <w:ind w:left="0" w:firstLine="402"/>
      <w:outlineLvl w:val="8"/>
    </w:pPr>
    <w:rPr>
      <w:rFonts w:ascii="Arial" w:hAnsi="Arial" w:eastAsia="黑体"/>
      <w:sz w:val="21"/>
    </w:rPr>
  </w:style>
  <w:style w:type="character" w:default="1" w:styleId="17">
    <w:name w:val="Default Paragraph Font"/>
    <w:semiHidden/>
    <w:unhideWhenUsed/>
    <w:qFormat/>
    <w:uiPriority w:val="1"/>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3"/>
    <w:qFormat/>
    <w:uiPriority w:val="0"/>
    <w:pPr>
      <w:spacing w:after="120" w:line="360" w:lineRule="auto"/>
      <w:ind w:firstLine="420"/>
    </w:pPr>
    <w:rPr>
      <w:sz w:val="24"/>
      <w:szCs w:val="20"/>
    </w:rPr>
  </w:style>
  <w:style w:type="paragraph" w:styleId="3">
    <w:name w:val="Body Text"/>
    <w:basedOn w:val="1"/>
    <w:unhideWhenUsed/>
    <w:qFormat/>
    <w:uiPriority w:val="0"/>
    <w:pPr>
      <w:spacing w:after="12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single"/>
    </w:rPr>
  </w:style>
  <w:style w:type="character" w:customStyle="1" w:styleId="19">
    <w:name w:val="标题 1 字符"/>
    <w:basedOn w:val="17"/>
    <w:link w:val="4"/>
    <w:qFormat/>
    <w:uiPriority w:val="0"/>
    <w:rPr>
      <w:rFonts w:ascii="仿宋" w:hAnsi="仿宋" w:eastAsia="仿宋" w:cs="宋体"/>
      <w:b/>
      <w:bCs/>
      <w:color w:val="000000"/>
      <w:kern w:val="44"/>
      <w:sz w:val="44"/>
      <w:szCs w:val="28"/>
      <w:lang w:val="en-GB"/>
    </w:rPr>
  </w:style>
  <w:style w:type="character" w:customStyle="1" w:styleId="20">
    <w:name w:val="标题 3 Char"/>
    <w:link w:val="6"/>
    <w:qFormat/>
    <w:uiPriority w:val="0"/>
    <w:rPr>
      <w:rFonts w:ascii="宋体" w:hAnsi="宋体" w:eastAsia="仿宋" w:cs="Arial"/>
      <w:b/>
      <w:snapToGrid w:val="0"/>
      <w:color w:val="000000"/>
      <w:kern w:val="0"/>
      <w:sz w:val="28"/>
      <w:szCs w:val="21"/>
      <w:lang w:eastAsia="en-US"/>
    </w:rPr>
  </w:style>
  <w:style w:type="character" w:customStyle="1" w:styleId="21">
    <w:name w:val="标题 2 Char"/>
    <w:link w:val="5"/>
    <w:qFormat/>
    <w:uiPriority w:val="0"/>
    <w:rPr>
      <w:rFonts w:ascii="Arial" w:hAnsi="Arial" w:eastAsia="仿宋" w:cs="Times New Roman"/>
      <w:b/>
      <w:snapToGrid w:val="0"/>
      <w:color w:val="000000"/>
      <w:kern w:val="0"/>
      <w:sz w:val="30"/>
      <w:szCs w:val="22"/>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5415</Words>
  <Characters>5695</Characters>
  <Lines>0</Lines>
  <Paragraphs>0</Paragraphs>
  <TotalTime>246</TotalTime>
  <ScaleCrop>false</ScaleCrop>
  <LinksUpToDate>false</LinksUpToDate>
  <CharactersWithSpaces>5717</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2022-08-24T05:54:00Z</dcterms:created>
  <dc:creator>86173</dc:creator>
  <cp:lastModifiedBy>18386417520</cp:lastModifiedBy>
  <dcterms:modified xsi:type="dcterms:W3CDTF">2024-12-04T07:32:40Z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FCA819F1891C43B79A885D93908C89D0_13</vt:lpwstr>
  </property>
</Properties>
</file>