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3"/>
        </w:tabs>
        <w:spacing w:line="6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32385</wp:posOffset>
            </wp:positionV>
            <wp:extent cx="376555" cy="374650"/>
            <wp:effectExtent l="0" t="0" r="444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</w:rPr>
        <w:t>贵阳市住房公积金管理中心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黑体" w:eastAsia="黑体" w:cs="黑体"/>
          <w:b w:val="0"/>
          <w:bCs w:val="0"/>
          <w:sz w:val="56"/>
          <w:szCs w:val="56"/>
          <w:lang w:eastAsia="zh-CN"/>
        </w:rPr>
      </w:pPr>
      <w:r>
        <w:rPr>
          <w:rFonts w:hint="eastAsia" w:ascii="黑体" w:eastAsia="黑体" w:cs="黑体"/>
          <w:b w:val="0"/>
          <w:bCs w:val="0"/>
          <w:sz w:val="56"/>
          <w:szCs w:val="56"/>
          <w:lang w:eastAsia="zh-CN"/>
        </w:rPr>
        <w:t>贵阳市</w:t>
      </w:r>
      <w:r>
        <w:rPr>
          <w:rFonts w:hint="eastAsia" w:ascii="黑体" w:eastAsia="黑体" w:cs="黑体"/>
          <w:b w:val="0"/>
          <w:bCs w:val="0"/>
          <w:sz w:val="56"/>
          <w:szCs w:val="56"/>
        </w:rPr>
        <w:t>住房公积金</w:t>
      </w:r>
      <w:r>
        <w:rPr>
          <w:rFonts w:hint="eastAsia" w:ascii="黑体" w:eastAsia="黑体" w:cs="黑体"/>
          <w:b w:val="0"/>
          <w:bCs w:val="0"/>
          <w:sz w:val="56"/>
          <w:szCs w:val="56"/>
          <w:lang w:eastAsia="zh-CN"/>
        </w:rPr>
        <w:t>“商转公”</w:t>
      </w:r>
      <w:r>
        <w:rPr>
          <w:rFonts w:hint="eastAsia" w:ascii="黑体" w:eastAsia="黑体" w:cs="黑体"/>
          <w:b w:val="0"/>
          <w:bCs w:val="0"/>
          <w:sz w:val="56"/>
          <w:szCs w:val="56"/>
        </w:rPr>
        <w:t>贷款</w:t>
      </w:r>
      <w:r>
        <w:rPr>
          <w:rFonts w:hint="eastAsia" w:ascii="黑体" w:eastAsia="黑体" w:cs="黑体"/>
          <w:b w:val="0"/>
          <w:bCs w:val="0"/>
          <w:sz w:val="56"/>
          <w:szCs w:val="56"/>
          <w:lang w:eastAsia="zh-CN"/>
        </w:rPr>
        <w:t>贴息</w:t>
      </w:r>
    </w:p>
    <w:p>
      <w:pPr>
        <w:ind w:left="839"/>
        <w:jc w:val="center"/>
        <w:rPr>
          <w:rFonts w:ascii="黑体" w:eastAsia="黑体" w:cs="黑体"/>
          <w:b w:val="0"/>
          <w:bCs w:val="0"/>
          <w:sz w:val="56"/>
          <w:szCs w:val="56"/>
        </w:rPr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jc w:val="center"/>
        <w:textAlignment w:val="auto"/>
        <w:rPr>
          <w:rFonts w:ascii="黑体" w:eastAsia="黑体" w:cs="黑体"/>
          <w:b w:val="0"/>
          <w:bCs w:val="0"/>
          <w:sz w:val="96"/>
          <w:szCs w:val="96"/>
          <w:lang w:eastAsia="zh-CN"/>
        </w:rPr>
      </w:pPr>
      <w:r>
        <w:rPr>
          <w:rFonts w:hint="eastAsia" w:ascii="黑体" w:eastAsia="黑体" w:cs="黑体"/>
          <w:b w:val="0"/>
          <w:bCs w:val="0"/>
          <w:sz w:val="96"/>
          <w:szCs w:val="96"/>
          <w:lang w:eastAsia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jc w:val="center"/>
        <w:textAlignment w:val="auto"/>
        <w:rPr>
          <w:rFonts w:ascii="黑体" w:eastAsia="黑体" w:cs="黑体"/>
          <w:b w:val="0"/>
          <w:bCs w:val="0"/>
          <w:sz w:val="96"/>
          <w:szCs w:val="96"/>
          <w:lang w:eastAsia="zh-CN"/>
        </w:rPr>
      </w:pPr>
      <w:r>
        <w:rPr>
          <w:rFonts w:hint="eastAsia" w:ascii="黑体" w:eastAsia="黑体" w:cs="黑体"/>
          <w:b w:val="0"/>
          <w:bCs w:val="0"/>
          <w:sz w:val="96"/>
          <w:szCs w:val="96"/>
          <w:lang w:eastAsia="zh-CN"/>
        </w:rPr>
        <w:t>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jc w:val="center"/>
        <w:textAlignment w:val="auto"/>
        <w:rPr>
          <w:rFonts w:ascii="黑体" w:eastAsia="黑体" w:cs="黑体"/>
          <w:b w:val="0"/>
          <w:bCs w:val="0"/>
          <w:sz w:val="96"/>
          <w:szCs w:val="96"/>
          <w:lang w:eastAsia="zh-CN"/>
        </w:rPr>
      </w:pPr>
      <w:r>
        <w:rPr>
          <w:rFonts w:hint="eastAsia" w:ascii="黑体" w:eastAsia="黑体" w:cs="黑体"/>
          <w:b w:val="0"/>
          <w:bCs w:val="0"/>
          <w:sz w:val="96"/>
          <w:szCs w:val="9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39"/>
        <w:jc w:val="center"/>
        <w:textAlignment w:val="auto"/>
        <w:rPr>
          <w:rFonts w:hint="eastAsia" w:ascii="仿宋_GB2312" w:eastAsia="仿宋_GB2312"/>
          <w:sz w:val="52"/>
          <w:szCs w:val="52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ind w:firstLine="3080" w:firstLineChars="1100"/>
        <w:jc w:val="both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ind w:firstLine="3080" w:firstLineChars="1100"/>
        <w:jc w:val="both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pStyle w:val="2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4"/>
        <w:tblpPr w:leftFromText="181" w:rightFromText="181" w:vertAnchor="page" w:horzAnchor="page" w:tblpX="761" w:tblpY="814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997"/>
        <w:gridCol w:w="247"/>
        <w:gridCol w:w="1598"/>
        <w:gridCol w:w="186"/>
        <w:gridCol w:w="639"/>
        <w:gridCol w:w="540"/>
        <w:gridCol w:w="300"/>
        <w:gridCol w:w="505"/>
        <w:gridCol w:w="55"/>
        <w:gridCol w:w="870"/>
        <w:gridCol w:w="615"/>
        <w:gridCol w:w="1005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eastAsia="黑体"/>
                <w:bCs/>
                <w:sz w:val="24"/>
              </w:rPr>
              <w:t>申请人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7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4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别</w:t>
            </w:r>
          </w:p>
        </w:tc>
        <w:tc>
          <w:tcPr>
            <w:tcW w:w="17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□男    □女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婚姻状况</w:t>
            </w: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本人及配偶公积金贷款次数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4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szCs w:val="21"/>
              </w:rPr>
              <w:t>号码</w:t>
            </w:r>
          </w:p>
        </w:tc>
        <w:tc>
          <w:tcPr>
            <w:tcW w:w="24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养育子女</w:t>
            </w:r>
          </w:p>
        </w:tc>
        <w:tc>
          <w:tcPr>
            <w:tcW w:w="49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人（其中：未成年子女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pct10" w:color="auto" w:fill="auto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rPr>
                <w:rFonts w:hint="eastAsia" w:eastAsia="黑体"/>
                <w:color w:val="FF0000"/>
                <w:szCs w:val="21"/>
                <w:lang w:eastAsia="zh-CN"/>
              </w:rPr>
            </w:pPr>
            <w:r>
              <w:rPr>
                <w:rFonts w:ascii="黑体" w:eastAsia="黑体"/>
                <w:bCs/>
                <w:color w:val="000000"/>
                <w:sz w:val="24"/>
              </w:rPr>
              <w:t>申请人</w:t>
            </w:r>
            <w:r>
              <w:rPr>
                <w:rFonts w:hint="eastAsia" w:ascii="黑体" w:eastAsia="黑体"/>
                <w:bCs/>
                <w:color w:val="000000"/>
                <w:sz w:val="24"/>
                <w:lang w:eastAsia="zh-CN"/>
              </w:rPr>
              <w:t>配偶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4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87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pct10" w:color="auto" w:fill="auto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  <w:lang w:eastAsia="zh-CN"/>
              </w:rPr>
              <w:t>贷款房屋及</w:t>
            </w:r>
            <w:r>
              <w:rPr>
                <w:rFonts w:hint="eastAsia" w:ascii="黑体" w:eastAsia="黑体"/>
                <w:bCs/>
                <w:sz w:val="24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</w:pPr>
            <w:r>
              <w:rPr>
                <w:rFonts w:hint="eastAsia" w:ascii="黑体" w:eastAsia="黑体"/>
                <w:bCs/>
                <w:sz w:val="24"/>
              </w:rPr>
              <w:t>贷款情况</w:t>
            </w:r>
          </w:p>
        </w:tc>
        <w:tc>
          <w:tcPr>
            <w:tcW w:w="28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贷款房屋</w:t>
            </w:r>
            <w:r>
              <w:rPr>
                <w:szCs w:val="21"/>
              </w:rPr>
              <w:t>不动产权证</w:t>
            </w:r>
            <w:r>
              <w:rPr>
                <w:rFonts w:hint="eastAsia"/>
                <w:szCs w:val="21"/>
              </w:rPr>
              <w:t>书</w:t>
            </w:r>
            <w:r>
              <w:rPr>
                <w:szCs w:val="21"/>
              </w:rPr>
              <w:t>编号</w:t>
            </w:r>
          </w:p>
        </w:tc>
        <w:tc>
          <w:tcPr>
            <w:tcW w:w="22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房屋总价</w:t>
            </w:r>
          </w:p>
        </w:tc>
        <w:tc>
          <w:tcPr>
            <w:tcW w:w="3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小写：￥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贷款银行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剩余贷款期限</w:t>
            </w:r>
          </w:p>
        </w:tc>
        <w:tc>
          <w:tcPr>
            <w:tcW w:w="8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ind w:firstLine="210" w:firstLineChars="100"/>
              <w:jc w:val="both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剩余贷款</w:t>
            </w:r>
            <w:r>
              <w:rPr>
                <w:rFonts w:hint="eastAsia"/>
                <w:szCs w:val="21"/>
                <w:lang w:eastAsia="zh-CN"/>
              </w:rPr>
              <w:t>本金</w:t>
            </w:r>
          </w:p>
        </w:tc>
        <w:tc>
          <w:tcPr>
            <w:tcW w:w="3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小写：￥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/>
        </w:tc>
        <w:tc>
          <w:tcPr>
            <w:tcW w:w="28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贷款当前执行</w:t>
            </w:r>
            <w:r>
              <w:rPr>
                <w:rFonts w:hint="eastAsia"/>
                <w:szCs w:val="21"/>
              </w:rPr>
              <w:t>利率</w:t>
            </w:r>
          </w:p>
        </w:tc>
        <w:tc>
          <w:tcPr>
            <w:tcW w:w="22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ind w:firstLine="630" w:firstLineChars="300"/>
              <w:jc w:val="both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ascii="Arial" w:hAnsi="Arial" w:cs="Arial"/>
                <w:szCs w:val="21"/>
              </w:rPr>
              <w:t>％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利率定价方式</w:t>
            </w:r>
          </w:p>
        </w:tc>
        <w:tc>
          <w:tcPr>
            <w:tcW w:w="3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default" w:eastAsia="宋体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 xml:space="preserve">LPR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 xml:space="preserve">基准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pct10" w:color="auto" w:fill="auto"/>
            <w:noWrap/>
            <w:textDirection w:val="tbRlV"/>
            <w:vAlign w:val="center"/>
          </w:tcPr>
          <w:p/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浮动值</w:t>
            </w:r>
          </w:p>
        </w:tc>
        <w:tc>
          <w:tcPr>
            <w:tcW w:w="32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>BP（LPR加减点数）</w:t>
            </w:r>
          </w:p>
          <w:p>
            <w:pPr>
              <w:spacing w:line="420" w:lineRule="exact"/>
              <w:jc w:val="both"/>
              <w:rPr>
                <w:rFonts w:hint="default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倍（基准利率上浮或下浮）</w:t>
            </w:r>
          </w:p>
        </w:tc>
        <w:tc>
          <w:tcPr>
            <w:tcW w:w="8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ind w:firstLine="105" w:firstLineChars="50"/>
              <w:jc w:val="both"/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LPR值</w:t>
            </w:r>
          </w:p>
        </w:tc>
        <w:tc>
          <w:tcPr>
            <w:tcW w:w="49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ascii="Arial" w:hAnsi="Arial" w:cs="Arial"/>
                <w:szCs w:val="21"/>
              </w:rPr>
              <w:t>％</w:t>
            </w:r>
            <w:r>
              <w:rPr>
                <w:rFonts w:hint="eastAsia" w:ascii="宋体"/>
                <w:sz w:val="20"/>
                <w:szCs w:val="20"/>
              </w:rPr>
              <w:t>（</w:t>
            </w:r>
            <w:r>
              <w:rPr>
                <w:rFonts w:hint="eastAsia" w:ascii="宋体"/>
                <w:b/>
                <w:sz w:val="20"/>
                <w:szCs w:val="20"/>
              </w:rPr>
              <w:t>*</w:t>
            </w:r>
            <w:r>
              <w:rPr>
                <w:rFonts w:hint="eastAsia" w:ascii="宋体"/>
                <w:b/>
                <w:sz w:val="20"/>
                <w:szCs w:val="20"/>
                <w:lang w:eastAsia="zh-CN"/>
              </w:rPr>
              <w:t>利率定价方式为</w:t>
            </w:r>
            <w:r>
              <w:rPr>
                <w:rFonts w:hint="eastAsia" w:ascii="宋体"/>
                <w:b/>
                <w:sz w:val="20"/>
                <w:szCs w:val="20"/>
                <w:lang w:val="en-US" w:eastAsia="zh-CN"/>
              </w:rPr>
              <w:t>LPR的</w:t>
            </w:r>
            <w:r>
              <w:rPr>
                <w:rFonts w:hint="eastAsia" w:ascii="宋体"/>
                <w:b/>
                <w:sz w:val="20"/>
                <w:szCs w:val="20"/>
                <w:lang w:eastAsia="zh-CN"/>
              </w:rPr>
              <w:t>，填申请人执行的</w:t>
            </w:r>
            <w:r>
              <w:rPr>
                <w:rFonts w:hint="eastAsia" w:ascii="宋体"/>
                <w:b/>
                <w:sz w:val="20"/>
                <w:szCs w:val="20"/>
                <w:lang w:val="en-US" w:eastAsia="zh-CN"/>
              </w:rPr>
              <w:t>LPR值；利率定价方式为基准或固定的，填申请时前一工作日人民银行公布的LPR值</w:t>
            </w:r>
            <w:r>
              <w:rPr>
                <w:rFonts w:hint="eastAsia" w:ascii="宋体"/>
                <w:b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630" w:type="dxa"/>
            <w:gridSpan w:val="14"/>
            <w:tcBorders>
              <w:left w:val="single" w:color="auto" w:sz="8" w:space="0"/>
              <w:right w:val="single" w:color="auto" w:sz="8" w:space="0"/>
            </w:tcBorders>
            <w:shd w:val="pct10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申请贴息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3491" w:type="dxa"/>
            <w:gridSpan w:val="4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贴息的贷款额度</w:t>
            </w:r>
          </w:p>
        </w:tc>
        <w:tc>
          <w:tcPr>
            <w:tcW w:w="713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4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大写：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；小写：￥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</w:rPr>
              <w:t>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630" w:type="dxa"/>
            <w:gridSpan w:val="14"/>
            <w:tcBorders>
              <w:left w:val="single" w:color="auto" w:sz="8" w:space="0"/>
              <w:right w:val="single" w:color="auto" w:sz="8" w:space="0"/>
            </w:tcBorders>
            <w:shd w:val="pct10" w:color="auto" w:fill="auto"/>
            <w:noWrap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贴息资金收款账户信息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491" w:type="dxa"/>
            <w:gridSpan w:val="4"/>
            <w:tcBorders>
              <w:left w:val="single" w:color="auto" w:sz="8" w:space="0"/>
              <w:right w:val="single" w:color="auto" w:sz="8" w:space="0"/>
            </w:tcBorders>
            <w:shd w:val="clear" w:color="FFFFFF" w:themeColor="background1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账户名称</w:t>
            </w:r>
          </w:p>
        </w:tc>
        <w:tc>
          <w:tcPr>
            <w:tcW w:w="22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ind w:firstLine="105" w:firstLineChars="50"/>
              <w:jc w:val="both"/>
              <w:rPr>
                <w:rFonts w:hint="default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ind w:firstLine="105" w:firstLineChars="5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开户银行</w:t>
            </w:r>
          </w:p>
        </w:tc>
        <w:tc>
          <w:tcPr>
            <w:tcW w:w="3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420" w:lineRule="exact"/>
              <w:ind w:firstLine="210" w:firstLineChars="100"/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649" w:type="dxa"/>
            <w:tcBorders>
              <w:left w:val="single" w:color="auto" w:sz="8" w:space="0"/>
              <w:right w:val="single" w:color="auto" w:sz="8" w:space="0"/>
            </w:tcBorders>
            <w:shd w:val="clear" w:color="FFFFFF" w:themeColor="background1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账号</w:t>
            </w:r>
          </w:p>
        </w:tc>
        <w:tc>
          <w:tcPr>
            <w:tcW w:w="998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FFFFFF" w:themeColor="background1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宋体"/>
                <w:b/>
                <w:sz w:val="20"/>
                <w:szCs w:val="20"/>
                <w:lang w:eastAsia="zh-CN"/>
              </w:rPr>
              <w:t>申请人在“商转公”贷款贴息申请银行开立的账户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630" w:type="dxa"/>
            <w:gridSpan w:val="14"/>
            <w:tcBorders>
              <w:left w:val="single" w:color="auto" w:sz="8" w:space="0"/>
              <w:right w:val="single" w:color="auto" w:sz="8" w:space="0"/>
            </w:tcBorders>
            <w:shd w:val="clear" w:color="FFFFFF" w:themeColor="background1" w:fill="D7D7D7" w:themeFill="background1" w:themeFillShade="D8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申请人承诺书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630" w:type="dxa"/>
            <w:gridSpan w:val="14"/>
            <w:tcBorders>
              <w:left w:val="single" w:color="auto" w:sz="8" w:space="0"/>
              <w:right w:val="single" w:color="auto" w:sz="8" w:space="0"/>
            </w:tcBorders>
            <w:shd w:val="clear" w:color="FFFFFF" w:themeColor="background1" w:fill="auto"/>
            <w:noWrap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0943"/>
              </w:tabs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149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本人承诺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49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申请书所填内容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及本人提供的资料真实有效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否则本人将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相应的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一切后果和法律责任。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49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本人同意并不可撤销地授权贵阳市住房公积金管理中心及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委托银行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通过有关机构查询本人提交的相关信息，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用于办理“商转公”贷款贴息相关业务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49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3.本人同意并不可撤销地授权贵阳市住房公积金管理中心，在“商转公”贷款贴息期间通过贷款银行获取该笔商业贷款有关信息，用于“商转公”贷款贴息金额核算。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815"/>
                <w:tab w:val="left" w:pos="10942"/>
              </w:tabs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-130" w:right="191" w:firstLine="621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21"/>
                <w:szCs w:val="21"/>
              </w:rPr>
              <w:t>以上信息，本人已认真阅读，</w:t>
            </w: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21"/>
                <w:szCs w:val="21"/>
                <w:lang w:val="en-US" w:eastAsia="zh-CN"/>
              </w:rPr>
              <w:t>同意上述承诺</w:t>
            </w: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250" w:firstLineChars="25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申请人签字：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年    月    日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/>
          <w:sz w:val="20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text" w:tblpX="11294" w:tblpY="-258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71" w:type="dxa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“商转公”</w:t>
      </w:r>
      <w:r>
        <w:rPr>
          <w:rFonts w:hint="eastAsia" w:ascii="黑体" w:hAnsi="黑体" w:eastAsia="黑体" w:cs="黑体"/>
          <w:sz w:val="24"/>
          <w:szCs w:val="24"/>
        </w:rPr>
        <w:t>贷款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贴息申请</w:t>
      </w:r>
      <w:r>
        <w:rPr>
          <w:rFonts w:hint="eastAsia" w:ascii="黑体" w:hAnsi="黑体" w:eastAsia="黑体" w:cs="黑体"/>
          <w:sz w:val="24"/>
          <w:szCs w:val="24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u w:val="none"/>
        </w:rPr>
        <w:t>《贵阳市住房公积金“商转公”贷款贴息申请表》；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u w:val="none"/>
        </w:rPr>
        <w:t>申请人及配偶有效身份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证明原件</w:t>
      </w:r>
      <w:r>
        <w:rPr>
          <w:rFonts w:hint="eastAsia" w:ascii="宋体" w:hAnsi="宋体" w:eastAsia="宋体" w:cs="宋体"/>
          <w:sz w:val="21"/>
          <w:szCs w:val="21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u w:val="none"/>
        </w:rPr>
        <w:t>申请人婚姻状况证明原件及复印件；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  <w:u w:val="none"/>
        </w:rPr>
        <w:t>商业贷款所购住房的不动产权证书原件及复印件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5.其他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情形需提供的资料。</w:t>
      </w:r>
      <w:r>
        <w:rPr>
          <w:rFonts w:hint="eastAsia" w:ascii="宋体" w:hAnsi="宋体" w:eastAsia="宋体" w:cs="宋体"/>
          <w:sz w:val="21"/>
          <w:szCs w:val="21"/>
          <w:u w:val="none"/>
        </w:rPr>
        <w:t>申请人为多子女家庭的，提供亲子关系证明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原件及复印件</w:t>
      </w:r>
      <w:r>
        <w:rPr>
          <w:rFonts w:hint="eastAsia" w:ascii="宋体" w:hAnsi="宋体" w:eastAsia="宋体" w:cs="宋体"/>
          <w:sz w:val="21"/>
          <w:szCs w:val="21"/>
          <w:u w:val="none"/>
        </w:rPr>
        <w:t>；申请人配偶为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贵州省资金管理</w:t>
      </w:r>
      <w:r>
        <w:rPr>
          <w:rFonts w:hint="eastAsia" w:ascii="宋体" w:hAnsi="宋体" w:eastAsia="宋体" w:cs="宋体"/>
          <w:sz w:val="21"/>
          <w:szCs w:val="21"/>
          <w:u w:val="none"/>
        </w:rPr>
        <w:t>中心缴存职工的，提供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配偶</w:t>
      </w:r>
      <w:r>
        <w:rPr>
          <w:rFonts w:hint="eastAsia" w:ascii="宋体" w:hAnsi="宋体" w:eastAsia="宋体" w:cs="宋体"/>
          <w:sz w:val="21"/>
          <w:szCs w:val="21"/>
          <w:u w:val="none"/>
        </w:rPr>
        <w:t>公积金缴存证明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u w:val="none"/>
        </w:rPr>
        <w:t>商业贷款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银行为非市公积金中心贷款业务合作银行的，提供</w:t>
      </w:r>
      <w:r>
        <w:rPr>
          <w:rFonts w:hint="eastAsia" w:ascii="宋体" w:hAnsi="宋体" w:eastAsia="宋体" w:cs="宋体"/>
          <w:sz w:val="21"/>
          <w:szCs w:val="21"/>
          <w:u w:val="none"/>
        </w:rPr>
        <w:t>借款合同原件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及复印件</w:t>
      </w:r>
      <w:r>
        <w:rPr>
          <w:rFonts w:hint="eastAsia" w:ascii="宋体" w:hAnsi="宋体" w:cs="宋体"/>
          <w:sz w:val="21"/>
          <w:szCs w:val="21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u w:val="none"/>
        </w:rPr>
        <w:t>商业贷款余额清单原件（须有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借款人姓名、身份证号码、利率定价方式、贷款利率、当前执行</w:t>
      </w:r>
      <w:r>
        <w:rPr>
          <w:rFonts w:hint="eastAsia" w:ascii="宋体" w:hAnsi="宋体" w:eastAsia="宋体" w:cs="宋体"/>
          <w:sz w:val="21"/>
          <w:szCs w:val="21"/>
          <w:u w:val="none"/>
        </w:rPr>
        <w:t>利率、剩余贷款期限、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剩余贷款本金</w:t>
      </w:r>
      <w:r>
        <w:rPr>
          <w:rFonts w:hint="eastAsia" w:ascii="宋体" w:hAnsi="宋体" w:cs="宋体"/>
          <w:sz w:val="21"/>
          <w:szCs w:val="21"/>
          <w:u w:val="none"/>
          <w:lang w:eastAsia="zh-CN"/>
        </w:rPr>
        <w:t>、还款状态</w:t>
      </w:r>
      <w:r>
        <w:rPr>
          <w:rFonts w:hint="eastAsia" w:ascii="宋体" w:hAnsi="宋体" w:eastAsia="宋体" w:cs="宋体"/>
          <w:sz w:val="21"/>
          <w:szCs w:val="21"/>
          <w:u w:val="none"/>
        </w:rPr>
        <w:t>等）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；委托他人办理的，需提供受托人有效身份证明、授权委托书原件。</w:t>
      </w:r>
    </w:p>
    <w:sectPr>
      <w:pgSz w:w="11906" w:h="16838"/>
      <w:pgMar w:top="777" w:right="720" w:bottom="77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3FE5935"/>
    <w:rsid w:val="16124FC5"/>
    <w:rsid w:val="16A60705"/>
    <w:rsid w:val="191C4079"/>
    <w:rsid w:val="1B837B89"/>
    <w:rsid w:val="1DE90F9E"/>
    <w:rsid w:val="1FAC5E9E"/>
    <w:rsid w:val="245A0622"/>
    <w:rsid w:val="247C6C6B"/>
    <w:rsid w:val="25BA4FC4"/>
    <w:rsid w:val="2BB92149"/>
    <w:rsid w:val="2D9D6927"/>
    <w:rsid w:val="2E900723"/>
    <w:rsid w:val="2FC212D8"/>
    <w:rsid w:val="33DF5503"/>
    <w:rsid w:val="368F0CB2"/>
    <w:rsid w:val="39723D32"/>
    <w:rsid w:val="39AF7CB0"/>
    <w:rsid w:val="39B555DC"/>
    <w:rsid w:val="3C202B7C"/>
    <w:rsid w:val="3DBF3C2B"/>
    <w:rsid w:val="3FA806EF"/>
    <w:rsid w:val="40420B44"/>
    <w:rsid w:val="43044684"/>
    <w:rsid w:val="439536D1"/>
    <w:rsid w:val="44FF127B"/>
    <w:rsid w:val="46BB3382"/>
    <w:rsid w:val="4B416B0E"/>
    <w:rsid w:val="4E4D5283"/>
    <w:rsid w:val="4FFEEBD1"/>
    <w:rsid w:val="50FB0D09"/>
    <w:rsid w:val="53153376"/>
    <w:rsid w:val="55795CE2"/>
    <w:rsid w:val="56C77090"/>
    <w:rsid w:val="579F7F08"/>
    <w:rsid w:val="5A87E489"/>
    <w:rsid w:val="5CBD4169"/>
    <w:rsid w:val="5F3E44CC"/>
    <w:rsid w:val="5FEE3E15"/>
    <w:rsid w:val="61E72A3E"/>
    <w:rsid w:val="638650D4"/>
    <w:rsid w:val="6E3E5893"/>
    <w:rsid w:val="6ED2016D"/>
    <w:rsid w:val="6F77138F"/>
    <w:rsid w:val="6FEB31CA"/>
    <w:rsid w:val="701767BC"/>
    <w:rsid w:val="7D6B16D3"/>
    <w:rsid w:val="7F23ECF8"/>
    <w:rsid w:val="A3FE5935"/>
    <w:rsid w:val="AFBFB8A3"/>
    <w:rsid w:val="BDDFBA5A"/>
    <w:rsid w:val="BFFF335A"/>
    <w:rsid w:val="CDABE741"/>
    <w:rsid w:val="DFDEF1B7"/>
    <w:rsid w:val="EB1F123C"/>
    <w:rsid w:val="F4AB189C"/>
    <w:rsid w:val="F6DD3649"/>
    <w:rsid w:val="FBF35117"/>
    <w:rsid w:val="FFFC4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ysgz\Desktop\&#8220;&#21830;&#36716;&#20844;&#8221;&#36151;&#27454;&#36148;&#24687;&#30003;&#35831;&#34920;2025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“商转公”贷款贴息申请表2025.1.dot</Template>
  <Pages>5</Pages>
  <Words>2071</Words>
  <Characters>2095</Characters>
  <Lines>0</Lines>
  <Paragraphs>0</Paragraphs>
  <TotalTime>55</TotalTime>
  <ScaleCrop>false</ScaleCrop>
  <LinksUpToDate>false</LinksUpToDate>
  <CharactersWithSpaces>3369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2025-01-17T23:39:00Z</dcterms:created>
  <dc:creator>ysgz</dc:creator>
  <cp:lastModifiedBy>Administrator</cp:lastModifiedBy>
  <cp:lastPrinted>2025-02-19T02:02:42Z</cp:lastPrinted>
  <dcterms:modified xsi:type="dcterms:W3CDTF">2025-02-19T07:09:51Z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BBBA6A997D3D4479A4FA0AB6D17F78A5</vt:lpwstr>
  </property>
</Properties>
</file>