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“就业向未来，建功新时代”</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2023年度贵州省国有企业专场招聘会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贵州产投高科有限责任公司招聘公告</w:t>
      </w:r>
    </w:p>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lang w:val="en-US" w:eastAsia="zh-CN"/>
        </w:rPr>
      </w:pPr>
    </w:p>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一、公司简介</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i w:val="0"/>
          <w:caps w:val="0"/>
          <w:color w:val="000000"/>
          <w:spacing w:val="0"/>
          <w:sz w:val="32"/>
          <w:szCs w:val="32"/>
          <w:shd w:val="clear" w:fill="FFFFFF"/>
          <w:lang w:val="en-US" w:eastAsia="zh-CN"/>
        </w:rPr>
      </w:pPr>
      <w:r>
        <w:rPr>
          <w:rFonts w:hint="eastAsia" w:ascii="仿宋_GB2312" w:hAnsi="仿宋_GB2312" w:eastAsia="仿宋_GB2312" w:cs="仿宋_GB2312"/>
          <w:sz w:val="32"/>
          <w:szCs w:val="32"/>
          <w:lang w:val="en-US" w:eastAsia="zh-CN"/>
        </w:rPr>
        <w:t>贵州产投高科有限责任公司（简称产投高科）成立于2016年，</w:t>
      </w:r>
      <w:r>
        <w:rPr>
          <w:rFonts w:hint="eastAsia" w:ascii="仿宋_GB2312" w:hAnsi="仿宋_GB2312" w:eastAsia="仿宋_GB2312" w:cs="仿宋_GB2312"/>
          <w:color w:val="auto"/>
          <w:sz w:val="32"/>
          <w:szCs w:val="32"/>
        </w:rPr>
        <w:t>注册资本</w:t>
      </w:r>
      <w:r>
        <w:rPr>
          <w:rFonts w:hint="eastAsia" w:ascii="仿宋_GB2312" w:hAnsi="仿宋_GB2312" w:eastAsia="仿宋_GB2312" w:cs="仿宋_GB2312"/>
          <w:color w:val="auto"/>
          <w:sz w:val="32"/>
          <w:szCs w:val="32"/>
          <w:lang w:eastAsia="zh-CN"/>
        </w:rPr>
        <w:t>金</w:t>
      </w:r>
      <w:r>
        <w:rPr>
          <w:rFonts w:hint="eastAsia" w:ascii="仿宋_GB2312" w:hAnsi="仿宋_GB2312" w:eastAsia="仿宋_GB2312" w:cs="仿宋_GB2312"/>
          <w:color w:val="auto"/>
          <w:sz w:val="32"/>
          <w:szCs w:val="32"/>
        </w:rPr>
        <w:t>10亿元，</w:t>
      </w:r>
      <w:r>
        <w:rPr>
          <w:rFonts w:hint="eastAsia" w:ascii="仿宋_GB2312" w:hAnsi="仿宋_GB2312" w:eastAsia="仿宋_GB2312" w:cs="仿宋_GB2312"/>
          <w:sz w:val="32"/>
          <w:szCs w:val="32"/>
          <w:lang w:val="en-US" w:eastAsia="zh-CN"/>
        </w:rPr>
        <w:t>于2019年划转至贵州省黔晟国有资产经营有限责任公司（简称黔晟国资），系黔晟国资全资子公司</w:t>
      </w:r>
      <w:r>
        <w:rPr>
          <w:rFonts w:hint="eastAsia" w:ascii="仿宋_GB2312" w:hAnsi="仿宋_GB2312" w:eastAsia="仿宋_GB2312" w:cs="仿宋_GB2312"/>
          <w:i w:val="0"/>
          <w:caps w:val="0"/>
          <w:color w:val="000000"/>
          <w:spacing w:val="0"/>
          <w:sz w:val="32"/>
          <w:szCs w:val="32"/>
          <w:shd w:val="clear" w:fill="FFFFFF"/>
        </w:rPr>
        <w:t>。</w:t>
      </w:r>
      <w:r>
        <w:rPr>
          <w:rFonts w:hint="eastAsia" w:ascii="仿宋_GB2312" w:hAnsi="仿宋_GB2312" w:eastAsia="仿宋_GB2312" w:cs="仿宋_GB2312"/>
          <w:i w:val="0"/>
          <w:caps w:val="0"/>
          <w:color w:val="000000"/>
          <w:spacing w:val="0"/>
          <w:sz w:val="32"/>
          <w:szCs w:val="32"/>
          <w:shd w:val="clear" w:fill="FFFFFF"/>
          <w:lang w:val="en-US" w:eastAsia="zh-CN"/>
        </w:rPr>
        <w:t>2021年12月底，为支持</w:t>
      </w:r>
      <w:r>
        <w:rPr>
          <w:rFonts w:hint="eastAsia" w:ascii="仿宋_GB2312" w:hAnsi="仿宋_GB2312" w:eastAsia="仿宋_GB2312" w:cs="仿宋_GB2312"/>
          <w:b w:val="0"/>
          <w:bCs w:val="0"/>
          <w:sz w:val="32"/>
          <w:szCs w:val="32"/>
          <w:lang w:val="en-US" w:eastAsia="zh-CN"/>
        </w:rPr>
        <w:t>贵安新区贯彻落实省委、省政府“强省会”五年行动和新型工业化重大工作部署，</w:t>
      </w:r>
      <w:r>
        <w:rPr>
          <w:rFonts w:hint="eastAsia" w:ascii="仿宋_GB2312" w:hAnsi="仿宋_GB2312" w:eastAsia="仿宋_GB2312" w:cs="仿宋_GB2312"/>
          <w:i w:val="0"/>
          <w:caps w:val="0"/>
          <w:color w:val="000000"/>
          <w:spacing w:val="0"/>
          <w:sz w:val="32"/>
          <w:szCs w:val="32"/>
          <w:shd w:val="clear" w:fill="FFFFFF"/>
          <w:lang w:val="en-US" w:eastAsia="zh-CN"/>
        </w:rPr>
        <w:t>公司配合贵安新区完成了园区土地收储工作，开启了转型升级发展之路。</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i w:val="0"/>
          <w:caps w:val="0"/>
          <w:color w:val="000000"/>
          <w:spacing w:val="0"/>
          <w:sz w:val="32"/>
          <w:szCs w:val="32"/>
          <w:shd w:val="clear" w:fill="FFFFFF"/>
          <w:lang w:val="en-US" w:eastAsia="zh-CN"/>
        </w:rPr>
      </w:pPr>
      <w:r>
        <w:rPr>
          <w:rFonts w:hint="eastAsia" w:ascii="仿宋_GB2312" w:hAnsi="仿宋_GB2312" w:eastAsia="仿宋_GB2312" w:cs="仿宋_GB2312"/>
          <w:sz w:val="32"/>
          <w:szCs w:val="32"/>
          <w:lang w:val="en-US" w:eastAsia="zh-CN"/>
        </w:rPr>
        <w:t>目前，企业职工人数69人，其中硕士3人，本科41人；专业技术人员17人，其中高级职称1人（正高级），中级职称8人，初级职称8人；注册会计师2人，法律职业资格A证1人，税务师2人。拥有</w:t>
      </w:r>
      <w:r>
        <w:rPr>
          <w:rFonts w:hint="eastAsia" w:ascii="仿宋_GB2312" w:hAnsi="仿宋_GB2312" w:eastAsia="仿宋_GB2312" w:cs="仿宋_GB2312"/>
          <w:b/>
          <w:bCs/>
          <w:i w:val="0"/>
          <w:caps w:val="0"/>
          <w:color w:val="000000"/>
          <w:spacing w:val="0"/>
          <w:sz w:val="32"/>
          <w:szCs w:val="32"/>
          <w:shd w:val="clear" w:fill="FFFFFF"/>
          <w:lang w:val="en-US" w:eastAsia="zh-CN"/>
        </w:rPr>
        <w:t>托管企业两家</w:t>
      </w:r>
      <w:r>
        <w:rPr>
          <w:rFonts w:hint="eastAsia" w:ascii="仿宋_GB2312" w:hAnsi="仿宋_GB2312" w:eastAsia="仿宋_GB2312" w:cs="仿宋_GB2312"/>
          <w:i w:val="0"/>
          <w:caps w:val="0"/>
          <w:color w:val="000000"/>
          <w:spacing w:val="0"/>
          <w:sz w:val="32"/>
          <w:szCs w:val="32"/>
          <w:shd w:val="clear" w:fill="FFFFFF"/>
          <w:lang w:val="en-US" w:eastAsia="zh-CN"/>
        </w:rPr>
        <w:t>：</w:t>
      </w:r>
      <w:r>
        <w:rPr>
          <w:rFonts w:hint="eastAsia" w:ascii="仿宋_GB2312" w:hAnsi="仿宋_GB2312" w:eastAsia="仿宋_GB2312" w:cs="仿宋_GB2312"/>
          <w:sz w:val="32"/>
          <w:szCs w:val="32"/>
          <w:lang w:val="en-US" w:eastAsia="zh-CN"/>
        </w:rPr>
        <w:t>贵州华炬商务管理咨询有限公司和贵州大诚建筑发展有限责任公司；</w:t>
      </w:r>
      <w:r>
        <w:rPr>
          <w:rFonts w:hint="eastAsia" w:ascii="仿宋_GB2312" w:hAnsi="仿宋_GB2312" w:eastAsia="仿宋_GB2312" w:cs="仿宋_GB2312"/>
          <w:b/>
          <w:bCs/>
          <w:sz w:val="32"/>
          <w:szCs w:val="32"/>
          <w:lang w:val="en-US" w:eastAsia="zh-CN"/>
        </w:rPr>
        <w:t>全资子公司1户：</w:t>
      </w:r>
      <w:r>
        <w:rPr>
          <w:rFonts w:hint="eastAsia" w:ascii="仿宋_GB2312" w:hAnsi="仿宋_GB2312" w:eastAsia="仿宋_GB2312" w:cs="仿宋_GB2312"/>
          <w:sz w:val="32"/>
          <w:szCs w:val="32"/>
          <w:lang w:val="en-US" w:eastAsia="zh-CN"/>
        </w:rPr>
        <w:t>贵州兴安安全生产技术服务有限公司；</w:t>
      </w:r>
      <w:r>
        <w:rPr>
          <w:rFonts w:hint="eastAsia" w:ascii="仿宋_GB2312" w:hAnsi="仿宋_GB2312" w:eastAsia="仿宋_GB2312" w:cs="仿宋_GB2312"/>
          <w:b/>
          <w:bCs/>
          <w:sz w:val="32"/>
          <w:szCs w:val="32"/>
          <w:lang w:val="en-US" w:eastAsia="zh-CN"/>
        </w:rPr>
        <w:t>控股企业两户：</w:t>
      </w:r>
      <w:r>
        <w:rPr>
          <w:rFonts w:hint="eastAsia" w:ascii="仿宋_GB2312" w:hAnsi="仿宋_GB2312" w:eastAsia="仿宋_GB2312" w:cs="仿宋_GB2312"/>
          <w:sz w:val="32"/>
          <w:szCs w:val="32"/>
          <w:lang w:val="en-US" w:eastAsia="zh-CN"/>
        </w:rPr>
        <w:t>贵州产投高科新型建筑建材科技有限责任公司（87.79%）和贵州产投智逸科技有限公司（55%）。</w:t>
      </w:r>
      <w:r>
        <w:rPr>
          <w:rFonts w:hint="eastAsia" w:ascii="仿宋_GB2312" w:hAnsi="仿宋_GB2312" w:eastAsia="仿宋_GB2312" w:cs="仿宋_GB2312"/>
          <w:b w:val="0"/>
          <w:bCs w:val="0"/>
          <w:sz w:val="32"/>
          <w:szCs w:val="32"/>
          <w:lang w:val="en-US" w:eastAsia="zh-CN"/>
        </w:rPr>
        <w:t>2023年，公司</w:t>
      </w:r>
      <w:r>
        <w:rPr>
          <w:rFonts w:hint="eastAsia" w:ascii="仿宋_GB2312" w:hAnsi="仿宋_GB2312" w:eastAsia="仿宋_GB2312" w:cs="仿宋_GB2312"/>
          <w:sz w:val="32"/>
          <w:szCs w:val="32"/>
          <w:lang w:val="en-US" w:eastAsia="zh-CN"/>
        </w:rPr>
        <w:t>紧密结合黔晟国资“12445”工作思路，</w:t>
      </w:r>
      <w:r>
        <w:rPr>
          <w:rFonts w:hint="eastAsia" w:ascii="仿宋_GB2312" w:hAnsi="仿宋_GB2312" w:eastAsia="仿宋_GB2312" w:cs="仿宋_GB2312"/>
          <w:kern w:val="2"/>
          <w:sz w:val="32"/>
          <w:szCs w:val="32"/>
          <w:lang w:val="en-US" w:eastAsia="zh-CN" w:bidi="zh-CN"/>
        </w:rPr>
        <w:t>在现有资产和业务的基础上，</w:t>
      </w:r>
      <w:r>
        <w:rPr>
          <w:rFonts w:hint="eastAsia" w:ascii="仿宋_GB2312" w:hAnsi="仿宋_GB2312" w:eastAsia="仿宋_GB2312" w:cs="仿宋_GB2312"/>
          <w:sz w:val="32"/>
          <w:szCs w:val="32"/>
          <w:lang w:val="en-US" w:eastAsia="zh-CN"/>
        </w:rPr>
        <w:t>进一步加大内部资源整合，助推新</w:t>
      </w:r>
      <w:r>
        <w:rPr>
          <w:rFonts w:hint="eastAsia" w:ascii="仿宋_GB2312" w:hAnsi="仿宋_GB2312" w:eastAsia="仿宋_GB2312" w:cs="仿宋_GB2312"/>
          <w:kern w:val="2"/>
          <w:sz w:val="32"/>
          <w:szCs w:val="32"/>
          <w:lang w:val="en-US" w:eastAsia="zh-CN" w:bidi="zh-CN"/>
        </w:rPr>
        <w:t>业务快速发展，</w:t>
      </w:r>
      <w:r>
        <w:rPr>
          <w:rFonts w:hint="eastAsia" w:ascii="仿宋_GB2312" w:hAnsi="仿宋_GB2312" w:eastAsia="仿宋_GB2312" w:cs="仿宋_GB2312"/>
          <w:sz w:val="32"/>
          <w:szCs w:val="32"/>
          <w:lang w:val="en-US" w:eastAsia="zh-CN"/>
        </w:rPr>
        <w:t>努力形成良好管理效益，扎实走出一条高质量发展之路</w:t>
      </w:r>
      <w:r>
        <w:rPr>
          <w:rFonts w:hint="eastAsia" w:ascii="仿宋_GB2312" w:hAnsi="仿宋_GB2312" w:eastAsia="仿宋_GB2312" w:cs="仿宋_GB2312"/>
          <w:i w:val="0"/>
          <w:caps w:val="0"/>
          <w:color w:val="000000"/>
          <w:spacing w:val="0"/>
          <w:sz w:val="32"/>
          <w:szCs w:val="32"/>
          <w:shd w:val="clear" w:fill="FFFFFF"/>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二、招聘原则</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kern w:val="2"/>
          <w:sz w:val="32"/>
          <w:szCs w:val="32"/>
          <w:lang w:val="en-US" w:eastAsia="zh-CN" w:bidi="zh-CN"/>
        </w:rPr>
      </w:pPr>
      <w:r>
        <w:rPr>
          <w:rFonts w:hint="eastAsia" w:ascii="仿宋_GB2312" w:hAnsi="仿宋_GB2312" w:eastAsia="仿宋_GB2312" w:cs="仿宋_GB2312"/>
          <w:kern w:val="2"/>
          <w:sz w:val="32"/>
          <w:szCs w:val="32"/>
          <w:lang w:val="en-US" w:eastAsia="zh-CN" w:bidi="zh-CN"/>
        </w:rPr>
        <w:t>坚持党管干部;德才兼备、以德为先,五湖四海、任人唯贤;事业为上、人岗相适、人事相宜;公道正派、注重实绩、群众公认;公平、公正、公开、竞争、择优的原则。</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三、招聘岗位及人数</w:t>
      </w:r>
    </w:p>
    <w:p>
      <w:pPr>
        <w:pStyle w:val="6"/>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办公室文秘人员  1人</w:t>
      </w:r>
    </w:p>
    <w:p>
      <w:pPr>
        <w:pStyle w:val="6"/>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四、岗位条件</w:t>
      </w:r>
    </w:p>
    <w:p>
      <w:pPr>
        <w:pStyle w:val="6"/>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1.坚持以习近平新时代中国特色社会主义思想为指导，树牢“四个意识”坚定“四个自信”、做到“两个维护”，思想积极进步，政治立场坚定、政治意识强；</w:t>
      </w:r>
    </w:p>
    <w:p>
      <w:pPr>
        <w:pStyle w:val="6"/>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2.大学本科及以上学历，2023年应届毕业生或往届离校未就业毕业生；</w:t>
      </w:r>
    </w:p>
    <w:p>
      <w:pPr>
        <w:pStyle w:val="6"/>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3.汉语言文学、文秘、思想政治工作类相关专业；</w:t>
      </w:r>
    </w:p>
    <w:p>
      <w:pPr>
        <w:pStyle w:val="6"/>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4.有较强的公文写作能力及语言表达能力，胜任岗位的文化素质，熟练掌握办公应用软件及新媒体软件；</w:t>
      </w:r>
    </w:p>
    <w:p>
      <w:pPr>
        <w:pStyle w:val="6"/>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5.具有良好的职业形象与道德品质、抗压能力、组织能力强、对外沟通、协调能力强；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 w:hAnsi="仿宋" w:eastAsia="仿宋" w:cs="仿宋"/>
          <w:lang w:val="en-US" w:eastAsia="zh-CN"/>
        </w:rPr>
      </w:pPr>
      <w:r>
        <w:rPr>
          <w:rFonts w:hint="eastAsia" w:ascii="仿宋_GB2312" w:hAnsi="仿宋_GB2312" w:eastAsia="仿宋_GB2312" w:cs="仿宋_GB2312"/>
          <w:sz w:val="32"/>
          <w:szCs w:val="32"/>
          <w:lang w:val="en-US" w:eastAsia="zh-CN"/>
        </w:rPr>
        <w:t>6.在校期间有违法犯罪记录，或违反校纪校规受记过处分的不得报名。</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五、应聘流程</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报名</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kern w:val="2"/>
          <w:sz w:val="32"/>
          <w:szCs w:val="32"/>
          <w:lang w:val="en-US" w:eastAsia="zh-CN" w:bidi="ar-SA"/>
        </w:rPr>
        <w:t>.网络投递报名，时间3月15日-3月24日24：00。</w:t>
      </w:r>
      <w:r>
        <w:rPr>
          <w:rFonts w:hint="eastAsia" w:ascii="仿宋_GB2312" w:hAnsi="仿宋_GB2312" w:eastAsia="仿宋_GB2312" w:cs="仿宋_GB2312"/>
          <w:sz w:val="32"/>
          <w:szCs w:val="32"/>
          <w:lang w:val="en-US" w:eastAsia="zh-CN"/>
        </w:rPr>
        <w:t>投资渠道：邮箱：</w:t>
      </w:r>
      <w:r>
        <w:rPr>
          <w:rFonts w:hint="eastAsia" w:ascii="仿宋_GB2312" w:hAnsi="仿宋_GB2312" w:eastAsia="仿宋_GB2312" w:cs="仿宋_GB2312"/>
          <w:sz w:val="32"/>
          <w:szCs w:val="32"/>
          <w:lang w:val="en-US" w:eastAsia="zh-CN"/>
        </w:rPr>
        <w:fldChar w:fldCharType="begin"/>
      </w:r>
      <w:r>
        <w:rPr>
          <w:rFonts w:hint="eastAsia" w:ascii="仿宋_GB2312" w:hAnsi="仿宋_GB2312" w:eastAsia="仿宋_GB2312" w:cs="仿宋_GB2312"/>
          <w:sz w:val="32"/>
          <w:szCs w:val="32"/>
          <w:lang w:val="en-US" w:eastAsia="zh-CN"/>
        </w:rPr>
        <w:instrText xml:space="preserve"> HYPERLINK "mailto:369959343@qq.com（备注\“岗位+姓名+院校+学历\”）" </w:instrText>
      </w:r>
      <w:r>
        <w:rPr>
          <w:rFonts w:hint="eastAsia" w:ascii="仿宋_GB2312" w:hAnsi="仿宋_GB2312" w:eastAsia="仿宋_GB2312" w:cs="仿宋_GB2312"/>
          <w:sz w:val="32"/>
          <w:szCs w:val="32"/>
          <w:lang w:val="en-US" w:eastAsia="zh-CN"/>
        </w:rPr>
        <w:fldChar w:fldCharType="separate"/>
      </w:r>
      <w:r>
        <w:rPr>
          <w:rFonts w:hint="eastAsia" w:ascii="仿宋_GB2312" w:hAnsi="仿宋_GB2312" w:eastAsia="仿宋_GB2312" w:cs="仿宋_GB2312"/>
          <w:sz w:val="32"/>
          <w:szCs w:val="32"/>
          <w:lang w:val="en-US" w:eastAsia="zh-CN"/>
        </w:rPr>
        <w:t>369959343@qq.com（邮件命名格式“姓名+岗位+院校+学历”）</w:t>
      </w:r>
      <w:r>
        <w:rPr>
          <w:rFonts w:hint="eastAsia" w:ascii="仿宋_GB2312" w:hAnsi="仿宋_GB2312" w:eastAsia="仿宋_GB2312" w:cs="仿宋_GB2312"/>
          <w:sz w:val="32"/>
          <w:szCs w:val="32"/>
          <w:lang w:val="en-US" w:eastAsia="zh-CN"/>
        </w:rPr>
        <w:fldChar w:fldCharType="end"/>
      </w:r>
      <w:r>
        <w:rPr>
          <w:rFonts w:hint="eastAsia" w:ascii="仿宋_GB2312" w:hAnsi="仿宋_GB2312" w:eastAsia="仿宋_GB2312" w:cs="仿宋_GB2312"/>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2.联系人：支晓雯</w:t>
      </w:r>
      <w:r>
        <w:rPr>
          <w:rFonts w:hint="eastAsia" w:ascii="仿宋_GB2312" w:hAnsi="仿宋_GB2312" w:eastAsia="仿宋_GB2312" w:cs="仿宋_GB2312"/>
          <w:kern w:val="2"/>
          <w:sz w:val="32"/>
          <w:szCs w:val="32"/>
          <w:lang w:val="en-US" w:eastAsia="zh-CN" w:bidi="ar-SA"/>
        </w:rPr>
        <w:tab/>
      </w:r>
      <w:r>
        <w:rPr>
          <w:rFonts w:hint="eastAsia" w:ascii="仿宋_GB2312" w:hAnsi="仿宋_GB2312" w:eastAsia="仿宋_GB2312" w:cs="仿宋_GB2312"/>
          <w:kern w:val="2"/>
          <w:sz w:val="32"/>
          <w:szCs w:val="32"/>
          <w:lang w:val="en-US" w:eastAsia="zh-CN" w:bidi="ar-SA"/>
        </w:rPr>
        <w:tab/>
      </w:r>
      <w:r>
        <w:rPr>
          <w:rFonts w:hint="eastAsia" w:ascii="仿宋_GB2312" w:hAnsi="仿宋_GB2312" w:eastAsia="仿宋_GB2312" w:cs="仿宋_GB2312"/>
          <w:kern w:val="2"/>
          <w:sz w:val="32"/>
          <w:szCs w:val="32"/>
          <w:lang w:val="en-US" w:eastAsia="zh-CN" w:bidi="ar-SA"/>
        </w:rPr>
        <w:tab/>
      </w:r>
      <w:r>
        <w:rPr>
          <w:rFonts w:hint="eastAsia" w:ascii="仿宋_GB2312" w:hAnsi="仿宋_GB2312" w:eastAsia="仿宋_GB2312" w:cs="仿宋_GB2312"/>
          <w:kern w:val="2"/>
          <w:sz w:val="32"/>
          <w:szCs w:val="32"/>
          <w:lang w:val="en-US" w:eastAsia="zh-CN" w:bidi="ar-SA"/>
        </w:rPr>
        <w:tab/>
      </w:r>
      <w:r>
        <w:rPr>
          <w:rFonts w:hint="eastAsia" w:ascii="仿宋_GB2312" w:hAnsi="仿宋_GB2312" w:eastAsia="仿宋_GB2312" w:cs="仿宋_GB2312"/>
          <w:kern w:val="2"/>
          <w:sz w:val="32"/>
          <w:szCs w:val="32"/>
          <w:lang w:val="en-US" w:eastAsia="zh-CN" w:bidi="ar-SA"/>
        </w:rPr>
        <w:t>联系方式：13312233920</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3.报名需提交资料：</w:t>
      </w:r>
      <w:r>
        <w:rPr>
          <w:rFonts w:hint="default" w:ascii="仿宋_GB2312" w:hAnsi="仿宋_GB2312" w:eastAsia="仿宋_GB2312" w:cs="仿宋_GB2312"/>
          <w:sz w:val="32"/>
          <w:szCs w:val="32"/>
          <w:lang w:val="en-US" w:eastAsia="zh-CN"/>
        </w:rPr>
        <w:t>①</w:t>
      </w:r>
      <w:r>
        <w:rPr>
          <w:rFonts w:hint="eastAsia" w:ascii="仿宋_GB2312" w:hAnsi="仿宋_GB2312" w:eastAsia="仿宋_GB2312" w:cs="仿宋_GB2312"/>
          <w:sz w:val="32"/>
          <w:szCs w:val="32"/>
          <w:lang w:val="en-US" w:eastAsia="zh-CN"/>
        </w:rPr>
        <w:t>产投高科招聘报名表；</w:t>
      </w:r>
      <w:r>
        <w:rPr>
          <w:rFonts w:hint="default" w:ascii="仿宋" w:hAnsi="仿宋" w:eastAsia="仿宋" w:cs="仿宋"/>
          <w:sz w:val="32"/>
          <w:szCs w:val="32"/>
          <w:lang w:val="en-US" w:eastAsia="zh-CN"/>
        </w:rPr>
        <w:t>②</w:t>
      </w:r>
      <w:r>
        <w:rPr>
          <w:rFonts w:hint="eastAsia" w:ascii="仿宋_GB2312" w:hAnsi="仿宋_GB2312" w:eastAsia="仿宋_GB2312" w:cs="仿宋_GB2312"/>
          <w:sz w:val="32"/>
          <w:szCs w:val="32"/>
          <w:lang w:val="en-US" w:eastAsia="zh-CN"/>
        </w:rPr>
        <w:t>本人有效身份证电子扫描件和复印件，本人毕业证、学位证及相关资格证书电子扫描件和复印件，（留学回国人员还需持教育部留学服务中心初级的国外学历学位认证书等证件扫描件），</w:t>
      </w:r>
      <w:r>
        <w:rPr>
          <w:rFonts w:hint="default" w:ascii="仿宋" w:hAnsi="仿宋" w:eastAsia="仿宋" w:cs="仿宋"/>
          <w:sz w:val="32"/>
          <w:szCs w:val="32"/>
          <w:lang w:val="en-US" w:eastAsia="zh-CN"/>
        </w:rPr>
        <w:t>③</w:t>
      </w:r>
      <w:r>
        <w:rPr>
          <w:rFonts w:hint="eastAsia" w:ascii="仿宋_GB2312" w:hAnsi="仿宋_GB2312" w:eastAsia="仿宋_GB2312" w:cs="仿宋_GB2312"/>
          <w:sz w:val="32"/>
          <w:szCs w:val="32"/>
          <w:lang w:val="en-US" w:eastAsia="zh-CN"/>
        </w:rPr>
        <w:t>近期1寸白底彩色正面免冠照片。</w:t>
      </w:r>
    </w:p>
    <w:p>
      <w:pPr>
        <w:pStyle w:val="6"/>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4.报名注意事项。应聘人员须仔细阅读招聘公告、如实、完整填写本人相关信息。</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资格审查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报名结束后，由产投高科和地产联合党委组织部对报名人员的基本信息、资格条件等进行初步审查，将审查结果报招聘工作领导小组研究。岗位符合条件的报名人数与公开招聘岗位人数达不到3:1的,该岗位取消或调整招聘人数，暂不开展后续工作。</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（三）考试方式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1.考试方式包括:笔试+演讲及面试。总分100分,笔试50%、演讲及面试50%。</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2.笔试：笔试为闭卷考试，时间和地点将通过电话、短信或邮件等方式进行通知。笔试考察岗位所需的专业知识及综合知识。笔试分数按百分制计算，成绩由高到低排序，按3:1的比例进入面试环节。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3.面试：面试分两个环节。</w:t>
      </w:r>
      <w:r>
        <w:rPr>
          <w:rFonts w:hint="default" w:ascii="仿宋_GB2312" w:hAnsi="仿宋_GB2312" w:eastAsia="仿宋_GB2312" w:cs="仿宋_GB2312"/>
          <w:sz w:val="32"/>
          <w:szCs w:val="32"/>
          <w:lang w:val="en-US" w:eastAsia="zh-CN"/>
        </w:rPr>
        <w:t>①</w:t>
      </w:r>
      <w:r>
        <w:rPr>
          <w:rFonts w:hint="eastAsia" w:ascii="仿宋_GB2312" w:hAnsi="仿宋_GB2312" w:eastAsia="仿宋_GB2312" w:cs="仿宋_GB2312"/>
          <w:sz w:val="32"/>
          <w:szCs w:val="32"/>
          <w:lang w:val="en-US" w:eastAsia="zh-CN"/>
        </w:rPr>
        <w:t>演讲环节应聘人员先介绍自己的学习经历、专业特长，对应聘岗位的认识、上岗后的工作打算等，时间6分钟/人。</w:t>
      </w:r>
      <w:r>
        <w:rPr>
          <w:rFonts w:hint="default" w:ascii="仿宋" w:hAnsi="仿宋" w:eastAsia="仿宋" w:cs="仿宋"/>
          <w:sz w:val="32"/>
          <w:szCs w:val="32"/>
          <w:lang w:val="en-US" w:eastAsia="zh-CN"/>
        </w:rPr>
        <w:t>②</w:t>
      </w:r>
      <w:r>
        <w:rPr>
          <w:rFonts w:hint="eastAsia" w:ascii="仿宋_GB2312" w:hAnsi="仿宋_GB2312" w:eastAsia="仿宋_GB2312" w:cs="仿宋_GB2312"/>
          <w:sz w:val="32"/>
          <w:szCs w:val="32"/>
          <w:lang w:val="en-US" w:eastAsia="zh-CN"/>
        </w:rPr>
        <w:t>面试答题环节，共设2个问题，应聘人员在5分钟内逐一作答，面试考官根据现场演讲和答题表现现场打分，去掉一个最低分和一个最高分后所得平均分即为面试得分。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4.两项成绩加权计算最终成绩,成绩在产投高科微信公众号上面向社会公布。</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（四）体检及组织考察</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根据最终考试成绩,由高到低按照1:1的比例确定考察人选，由公司公开招聘工作领导小组研究确定，考察人选自行到省医或贵医附院等三甲医院进行体检,并提交体检报告，（体检费自理）。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体检合格的应聘人员确定为考察对象，考察对象于一周内提交下列材料：</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1.考察人选提供大学毕业学校出具的鉴定材料（含政治表现）。</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2.考察不合格的,取消进入下一环节资格,并根据最终成绩排名情况依次递补。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(五)聘用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1.研究决定。通过面试、体检及考察合格人员,经产投高科和地产联合党委研究同意后,确定为拟聘用人员。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2.公示。对拟聘用人员在产投高科微信公众号公示5个工作日,如遇节假日公示时间顺延。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3.聘用。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①公示期满无异议或反映的问题不影响聘用的,由组织人事部办理聘用手续,与拟聘人员签订劳动合同,试用期半年。试用期满后经考核合格后正式聘用,试用期考核不合格解除劳动合同关系。</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②待遇及管理。根据聘用公司管理制度规定，以及拟聘用人员学历、工作经历等情况据实确定。</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630" w:leftChars="0"/>
        <w:textAlignment w:val="auto"/>
        <w:rPr>
          <w:rFonts w:hint="eastAsia" w:ascii="黑体" w:hAnsi="黑体" w:eastAsia="黑体" w:cs="黑体"/>
          <w:b w:val="0"/>
          <w:bCs w:val="0"/>
          <w:spacing w:val="15"/>
          <w:sz w:val="32"/>
          <w:szCs w:val="32"/>
        </w:rPr>
      </w:pPr>
      <w:r>
        <w:rPr>
          <w:rFonts w:hint="eastAsia" w:ascii="黑体" w:hAnsi="黑体" w:eastAsia="黑体" w:cs="黑体"/>
          <w:b w:val="0"/>
          <w:bCs w:val="0"/>
          <w:sz w:val="32"/>
          <w:szCs w:val="32"/>
          <w:lang w:val="en-US" w:eastAsia="zh-CN"/>
        </w:rPr>
        <w:t xml:space="preserve">五、其他事项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1.在招聘过程中，将通过邮件、短信或电话等方式通知进入下一环节及相关安排，应聘人员应保持通讯畅通，及时查收相关信息。未进入下一环节的人员不再另行通知。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应聘人员和负责公开招聘的工作人员务必严格遵守选人用人相关制度，招聘工作全程接受产投高科和地产纪委监督。监督电话：13985418008。本公告由联合党委组织部负责解释，未尽事宜由联合党委公开招聘工作领导小组研究确定。</w:t>
      </w:r>
    </w:p>
    <w:p>
      <w:pPr>
        <w:pStyle w:val="6"/>
        <w:ind w:left="0" w:leftChars="0" w:firstLine="640" w:firstLineChars="200"/>
        <w:rPr>
          <w:rFonts w:hint="eastAsia" w:ascii="仿宋_GB2312" w:hAnsi="仿宋_GB2312" w:eastAsia="仿宋_GB2312" w:cs="仿宋_GB2312"/>
          <w:spacing w:val="15"/>
          <w:sz w:val="32"/>
          <w:szCs w:val="32"/>
          <w:lang w:val="en-US" w:eastAsia="zh-CN"/>
        </w:rPr>
      </w:pPr>
      <w:r>
        <w:rPr>
          <w:rFonts w:hint="eastAsia" w:ascii="仿宋" w:hAnsi="仿宋" w:eastAsia="仿宋" w:cs="仿宋"/>
          <w:b w:val="0"/>
          <w:bCs w:val="0"/>
          <w:kern w:val="0"/>
          <w:sz w:val="32"/>
          <w:szCs w:val="32"/>
          <w:lang w:val="en-US" w:eastAsia="zh-CN"/>
        </w:rPr>
        <w:t>公司</w:t>
      </w:r>
      <w:r>
        <w:rPr>
          <w:rFonts w:hint="default" w:ascii="仿宋" w:hAnsi="仿宋" w:eastAsia="仿宋" w:cs="仿宋"/>
          <w:b w:val="0"/>
          <w:bCs w:val="0"/>
          <w:kern w:val="0"/>
          <w:sz w:val="32"/>
          <w:szCs w:val="32"/>
          <w:lang w:val="en-US" w:eastAsia="zh-CN"/>
        </w:rPr>
        <w:t>地址：贵阳市云岩区富水北39号贵山和泰</w:t>
      </w:r>
      <w:r>
        <w:rPr>
          <w:rFonts w:hint="eastAsia" w:ascii="仿宋" w:hAnsi="仿宋" w:eastAsia="仿宋" w:cs="仿宋"/>
          <w:b w:val="0"/>
          <w:bCs w:val="0"/>
          <w:kern w:val="0"/>
          <w:sz w:val="32"/>
          <w:szCs w:val="32"/>
          <w:lang w:val="en-US" w:eastAsia="zh-CN"/>
        </w:rPr>
        <w:t>酒店12楼</w:t>
      </w:r>
    </w:p>
    <w:p>
      <w:pPr>
        <w:keepNext w:val="0"/>
        <w:keepLines w:val="0"/>
        <w:pageBreakBefore w:val="0"/>
        <w:widowControl w:val="0"/>
        <w:kinsoku/>
        <w:wordWrap/>
        <w:overflowPunct/>
        <w:topLinePunct w:val="0"/>
        <w:autoSpaceDE/>
        <w:autoSpaceDN/>
        <w:bidi w:val="0"/>
        <w:adjustRightInd/>
        <w:snapToGrid/>
        <w:spacing w:line="560" w:lineRule="exact"/>
        <w:ind w:firstLine="700" w:firstLineChars="200"/>
        <w:textAlignment w:val="auto"/>
        <w:rPr>
          <w:rFonts w:hint="default" w:ascii="仿宋_GB2312" w:hAnsi="仿宋_GB2312" w:eastAsia="仿宋_GB2312" w:cs="仿宋_GB2312"/>
          <w:spacing w:val="15"/>
          <w:sz w:val="32"/>
          <w:szCs w:val="32"/>
          <w:lang w:val="en-US" w:eastAsia="zh-CN"/>
        </w:rPr>
      </w:pPr>
      <w:r>
        <w:rPr>
          <w:rFonts w:hint="eastAsia" w:ascii="仿宋_GB2312" w:hAnsi="仿宋_GB2312" w:eastAsia="仿宋_GB2312" w:cs="仿宋_GB2312"/>
          <w:spacing w:val="15"/>
          <w:sz w:val="32"/>
          <w:szCs w:val="32"/>
          <w:lang w:val="en-US" w:eastAsia="zh-CN"/>
        </w:rPr>
        <w:t>特此公告。</w:t>
      </w:r>
    </w:p>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pacing w:val="15"/>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700" w:firstLineChars="200"/>
        <w:jc w:val="both"/>
        <w:textAlignment w:val="auto"/>
        <w:rPr>
          <w:rFonts w:hint="eastAsia" w:ascii="仿宋_GB2312" w:hAnsi="仿宋_GB2312" w:eastAsia="仿宋_GB2312" w:cs="仿宋_GB2312"/>
          <w:spacing w:val="15"/>
          <w:sz w:val="32"/>
          <w:szCs w:val="32"/>
          <w:lang w:val="en-US" w:eastAsia="zh-CN"/>
        </w:rPr>
      </w:pPr>
      <w:r>
        <w:rPr>
          <w:rFonts w:hint="eastAsia" w:ascii="仿宋_GB2312" w:hAnsi="仿宋_GB2312" w:eastAsia="仿宋_GB2312" w:cs="仿宋_GB2312"/>
          <w:spacing w:val="15"/>
          <w:sz w:val="32"/>
          <w:szCs w:val="32"/>
          <w:lang w:val="en-US" w:eastAsia="zh-CN"/>
        </w:rPr>
        <w:t>附件：招聘报名表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righ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贵州产投高科有限责任公司</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righ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2023年3月14日</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br w:type="page"/>
      </w:r>
    </w:p>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贵州产投高科有限责任公司招聘报名表</w:t>
      </w:r>
    </w:p>
    <w:p>
      <w:pPr>
        <w:pStyle w:val="6"/>
        <w:keepNext w:val="0"/>
        <w:keepLines w:val="0"/>
        <w:pageBreakBefore w:val="0"/>
        <w:widowControl w:val="0"/>
        <w:kinsoku/>
        <w:wordWrap/>
        <w:overflowPunct/>
        <w:topLinePunct w:val="0"/>
        <w:autoSpaceDE/>
        <w:autoSpaceDN/>
        <w:bidi w:val="0"/>
        <w:adjustRightInd/>
        <w:snapToGrid/>
        <w:spacing w:line="560" w:lineRule="exact"/>
        <w:jc w:val="right"/>
        <w:textAlignment w:val="auto"/>
        <w:rPr>
          <w:rFonts w:hint="default"/>
          <w:lang w:val="en-US" w:eastAsia="zh-CN"/>
        </w:rPr>
      </w:pPr>
      <w:r>
        <w:rPr>
          <w:rFonts w:hint="default"/>
          <w:lang w:val="en-US" w:eastAsia="zh-CN"/>
        </w:rPr>
        <w:t>2023年3月  日</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4"/>
        <w:gridCol w:w="355"/>
        <w:gridCol w:w="916"/>
        <w:gridCol w:w="484"/>
        <w:gridCol w:w="615"/>
        <w:gridCol w:w="618"/>
        <w:gridCol w:w="492"/>
        <w:gridCol w:w="1620"/>
        <w:gridCol w:w="1140"/>
        <w:gridCol w:w="645"/>
        <w:gridCol w:w="195"/>
        <w:gridCol w:w="15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94" w:type="dxa"/>
            <w:vMerge w:val="restart"/>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lang w:val="en-US" w:eastAsia="zh-CN"/>
              </w:rPr>
            </w:pPr>
            <w:r>
              <w:rPr>
                <w:rFonts w:hint="default"/>
                <w:lang w:val="en-US" w:eastAsia="zh-CN"/>
              </w:rPr>
              <w:t>人</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lang w:val="en-US" w:eastAsia="zh-CN"/>
              </w:rPr>
            </w:pPr>
            <w:r>
              <w:rPr>
                <w:rFonts w:hint="default"/>
                <w:lang w:val="en-US" w:eastAsia="zh-CN"/>
              </w:rPr>
              <w:t>员</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lang w:val="en-US" w:eastAsia="zh-CN"/>
              </w:rPr>
            </w:pPr>
            <w:r>
              <w:rPr>
                <w:rFonts w:hint="default"/>
                <w:lang w:val="en-US" w:eastAsia="zh-CN"/>
              </w:rPr>
              <w:t>基</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lang w:val="en-US" w:eastAsia="zh-CN"/>
              </w:rPr>
            </w:pPr>
            <w:r>
              <w:rPr>
                <w:rFonts w:hint="default"/>
                <w:lang w:val="en-US" w:eastAsia="zh-CN"/>
              </w:rPr>
              <w:t>本</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lang w:val="en-US" w:eastAsia="zh-CN"/>
              </w:rPr>
            </w:pPr>
            <w:r>
              <w:rPr>
                <w:rFonts w:hint="default"/>
                <w:lang w:val="en-US" w:eastAsia="zh-CN"/>
              </w:rPr>
              <w:t>信</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lang w:val="en-US" w:eastAsia="zh-CN"/>
              </w:rPr>
            </w:pPr>
            <w:r>
              <w:rPr>
                <w:rFonts w:hint="default"/>
                <w:lang w:val="en-US" w:eastAsia="zh-CN"/>
              </w:rPr>
              <w:t>息</w:t>
            </w:r>
          </w:p>
          <w:p>
            <w:pPr>
              <w:pStyle w:val="6"/>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lang w:val="en-US" w:eastAsia="zh-CN"/>
              </w:rPr>
            </w:pPr>
            <w:r>
              <w:rPr>
                <w:rFonts w:hint="default"/>
                <w:lang w:val="en-US" w:eastAsia="zh-CN"/>
              </w:rPr>
              <w:t>员</w:t>
            </w:r>
          </w:p>
          <w:p>
            <w:pPr>
              <w:pStyle w:val="6"/>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lang w:val="en-US" w:eastAsia="zh-CN"/>
              </w:rPr>
            </w:pPr>
            <w:r>
              <w:rPr>
                <w:rFonts w:hint="default"/>
                <w:lang w:val="en-US" w:eastAsia="zh-CN"/>
              </w:rPr>
              <w:t>基</w:t>
            </w:r>
          </w:p>
          <w:p>
            <w:pPr>
              <w:pStyle w:val="6"/>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lang w:val="en-US" w:eastAsia="zh-CN"/>
              </w:rPr>
            </w:pPr>
            <w:r>
              <w:rPr>
                <w:rFonts w:hint="default"/>
                <w:lang w:val="en-US" w:eastAsia="zh-CN"/>
              </w:rPr>
              <w:t>本</w:t>
            </w:r>
          </w:p>
          <w:p>
            <w:pPr>
              <w:pStyle w:val="6"/>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lang w:val="en-US" w:eastAsia="zh-CN"/>
              </w:rPr>
            </w:pPr>
            <w:r>
              <w:rPr>
                <w:rFonts w:hint="default"/>
                <w:lang w:val="en-US" w:eastAsia="zh-CN"/>
              </w:rPr>
              <w:t>信</w:t>
            </w:r>
          </w:p>
          <w:p>
            <w:pPr>
              <w:pStyle w:val="6"/>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lang w:val="en-US" w:eastAsia="zh-CN"/>
              </w:rPr>
            </w:pPr>
            <w:r>
              <w:rPr>
                <w:rFonts w:hint="default"/>
                <w:lang w:val="en-US" w:eastAsia="zh-CN"/>
              </w:rPr>
              <w:t>息</w:t>
            </w:r>
          </w:p>
        </w:tc>
        <w:tc>
          <w:tcPr>
            <w:tcW w:w="1271"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r>
              <w:rPr>
                <w:rFonts w:hint="default"/>
                <w:lang w:val="en-US" w:eastAsia="zh-CN"/>
              </w:rPr>
              <w:t>姓名</w:t>
            </w:r>
          </w:p>
        </w:tc>
        <w:tc>
          <w:tcPr>
            <w:tcW w:w="1099"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1110"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r>
              <w:rPr>
                <w:rFonts w:hint="default"/>
                <w:lang w:val="en-US" w:eastAsia="zh-CN"/>
              </w:rPr>
              <w:t>性别</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1140" w:type="dxa"/>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r>
              <w:rPr>
                <w:rFonts w:hint="default"/>
                <w:lang w:val="en-US" w:eastAsia="zh-CN"/>
              </w:rPr>
              <w:t>出生年月</w:t>
            </w:r>
          </w:p>
        </w:tc>
        <w:tc>
          <w:tcPr>
            <w:tcW w:w="840"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1587" w:type="dxa"/>
            <w:vMerge w:val="restart"/>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420" w:firstLineChars="200"/>
              <w:textAlignment w:val="auto"/>
              <w:rPr>
                <w:rFonts w:hint="default"/>
                <w:lang w:val="en-US" w:eastAsia="zh-CN"/>
              </w:rPr>
            </w:pPr>
            <w:bookmarkStart w:id="0" w:name="_GoBack"/>
            <w:bookmarkEnd w:id="0"/>
            <w:r>
              <w:rPr>
                <w:rFonts w:hint="eastAsia"/>
                <w:lang w:val="en-US" w:eastAsia="zh-CN"/>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94"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1271"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r>
              <w:rPr>
                <w:rFonts w:hint="default"/>
                <w:lang w:val="en-US" w:eastAsia="zh-CN"/>
              </w:rPr>
              <w:t>民族</w:t>
            </w:r>
          </w:p>
        </w:tc>
        <w:tc>
          <w:tcPr>
            <w:tcW w:w="1099"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1110"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r>
              <w:rPr>
                <w:rFonts w:hint="default"/>
                <w:lang w:val="en-US" w:eastAsia="zh-CN"/>
              </w:rPr>
              <w:t>政治面貌</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1140" w:type="dxa"/>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r>
              <w:rPr>
                <w:rFonts w:hint="default"/>
                <w:lang w:val="en-US" w:eastAsia="zh-CN"/>
              </w:rPr>
              <w:t>健康状况</w:t>
            </w:r>
          </w:p>
        </w:tc>
        <w:tc>
          <w:tcPr>
            <w:tcW w:w="840"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1587"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94"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1271"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r>
              <w:rPr>
                <w:rFonts w:hint="default"/>
                <w:lang w:val="en-US" w:eastAsia="zh-CN"/>
              </w:rPr>
              <w:t>身份证号码</w:t>
            </w:r>
          </w:p>
        </w:tc>
        <w:tc>
          <w:tcPr>
            <w:tcW w:w="2209"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r>
              <w:rPr>
                <w:rFonts w:hint="default"/>
                <w:lang w:val="en-US" w:eastAsia="zh-CN"/>
              </w:rPr>
              <w:t>联系电话</w:t>
            </w:r>
          </w:p>
        </w:tc>
        <w:tc>
          <w:tcPr>
            <w:tcW w:w="1980" w:type="dxa"/>
            <w:gridSpan w:val="3"/>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1587"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94"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1271"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r>
              <w:rPr>
                <w:rFonts w:hint="default"/>
                <w:lang w:val="en-US" w:eastAsia="zh-CN"/>
              </w:rPr>
              <w:t>电子邮箱</w:t>
            </w:r>
          </w:p>
        </w:tc>
        <w:tc>
          <w:tcPr>
            <w:tcW w:w="2209"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r>
              <w:rPr>
                <w:rFonts w:hint="default"/>
                <w:lang w:val="en-US" w:eastAsia="zh-CN"/>
              </w:rPr>
              <w:t>家庭住址</w:t>
            </w:r>
          </w:p>
        </w:tc>
        <w:tc>
          <w:tcPr>
            <w:tcW w:w="1980" w:type="dxa"/>
            <w:gridSpan w:val="3"/>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1587"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94"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1271"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r>
              <w:rPr>
                <w:rFonts w:hint="default"/>
                <w:lang w:val="en-US" w:eastAsia="zh-CN"/>
              </w:rPr>
              <w:t>毕业院校</w:t>
            </w:r>
          </w:p>
        </w:tc>
        <w:tc>
          <w:tcPr>
            <w:tcW w:w="3829" w:type="dxa"/>
            <w:gridSpan w:val="5"/>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1140" w:type="dxa"/>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r>
              <w:rPr>
                <w:rFonts w:hint="default"/>
                <w:lang w:val="en-US" w:eastAsia="zh-CN"/>
              </w:rPr>
              <w:t>学历</w:t>
            </w:r>
          </w:p>
        </w:tc>
        <w:tc>
          <w:tcPr>
            <w:tcW w:w="2427" w:type="dxa"/>
            <w:gridSpan w:val="3"/>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94"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1271"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r>
              <w:rPr>
                <w:rFonts w:hint="default"/>
                <w:lang w:val="en-US" w:eastAsia="zh-CN"/>
              </w:rPr>
              <w:t xml:space="preserve">专  业 </w:t>
            </w:r>
          </w:p>
        </w:tc>
        <w:tc>
          <w:tcPr>
            <w:tcW w:w="3829" w:type="dxa"/>
            <w:gridSpan w:val="5"/>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1140" w:type="dxa"/>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r>
              <w:rPr>
                <w:rFonts w:hint="default"/>
                <w:lang w:val="en-US" w:eastAsia="zh-CN"/>
              </w:rPr>
              <w:t>研究方向</w:t>
            </w:r>
          </w:p>
        </w:tc>
        <w:tc>
          <w:tcPr>
            <w:tcW w:w="2427" w:type="dxa"/>
            <w:gridSpan w:val="3"/>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94"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1271"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r>
              <w:rPr>
                <w:rFonts w:hint="default"/>
                <w:lang w:val="en-US" w:eastAsia="zh-CN"/>
              </w:rPr>
              <w:t>毕业时间</w:t>
            </w:r>
          </w:p>
        </w:tc>
        <w:tc>
          <w:tcPr>
            <w:tcW w:w="3829" w:type="dxa"/>
            <w:gridSpan w:val="5"/>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1785"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r>
              <w:rPr>
                <w:rFonts w:hint="default"/>
                <w:lang w:val="en-US" w:eastAsia="zh-CN"/>
              </w:rPr>
              <w:t>就业协议书</w:t>
            </w:r>
          </w:p>
        </w:tc>
        <w:tc>
          <w:tcPr>
            <w:tcW w:w="1782"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r>
              <w:rPr>
                <w:rFonts w:hint="default"/>
                <w:lang w:val="en-US" w:eastAsia="zh-CN"/>
              </w:rPr>
              <w:t>有   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94"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2370"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r>
              <w:rPr>
                <w:rFonts w:hint="default"/>
                <w:lang w:val="en-US" w:eastAsia="zh-CN"/>
              </w:rPr>
              <w:t>外语语种及等级证书</w:t>
            </w:r>
          </w:p>
        </w:tc>
        <w:tc>
          <w:tcPr>
            <w:tcW w:w="2730" w:type="dxa"/>
            <w:gridSpan w:val="3"/>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1785"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r>
              <w:rPr>
                <w:rFonts w:hint="default"/>
                <w:lang w:val="en-US" w:eastAsia="zh-CN"/>
              </w:rPr>
              <w:t>计算机等级证书</w:t>
            </w:r>
          </w:p>
        </w:tc>
        <w:tc>
          <w:tcPr>
            <w:tcW w:w="1782"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94"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2370"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r>
              <w:rPr>
                <w:rFonts w:hint="default"/>
                <w:lang w:val="en-US" w:eastAsia="zh-CN"/>
              </w:rPr>
              <w:t>特长、业余爱好</w:t>
            </w:r>
          </w:p>
        </w:tc>
        <w:tc>
          <w:tcPr>
            <w:tcW w:w="6297" w:type="dxa"/>
            <w:gridSpan w:val="7"/>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94" w:type="dxa"/>
            <w:vMerge w:val="restart"/>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cs="仿宋"/>
                <w:sz w:val="21"/>
                <w:szCs w:val="21"/>
                <w:vertAlign w:val="baseline"/>
                <w:lang w:val="en-US" w:eastAsia="zh-CN"/>
              </w:rPr>
            </w:pPr>
            <w:r>
              <w:rPr>
                <w:rFonts w:hint="eastAsia" w:cs="仿宋"/>
                <w:sz w:val="21"/>
                <w:szCs w:val="21"/>
                <w:vertAlign w:val="baseline"/>
                <w:lang w:val="en-US" w:eastAsia="zh-CN"/>
              </w:rPr>
              <w:t>学</w:t>
            </w:r>
          </w:p>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cs="仿宋"/>
                <w:sz w:val="21"/>
                <w:szCs w:val="21"/>
                <w:vertAlign w:val="baseline"/>
                <w:lang w:val="en-US" w:eastAsia="zh-CN"/>
              </w:rPr>
            </w:pPr>
            <w:r>
              <w:rPr>
                <w:rFonts w:hint="eastAsia" w:cs="仿宋"/>
                <w:sz w:val="21"/>
                <w:szCs w:val="21"/>
                <w:vertAlign w:val="baseline"/>
                <w:lang w:val="en-US" w:eastAsia="zh-CN"/>
              </w:rPr>
              <w:t>习</w:t>
            </w:r>
          </w:p>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eastAsia" w:cs="仿宋"/>
                <w:sz w:val="21"/>
                <w:szCs w:val="21"/>
                <w:vertAlign w:val="baseline"/>
                <w:lang w:val="en-US" w:eastAsia="zh-CN"/>
              </w:rPr>
            </w:pPr>
            <w:r>
              <w:rPr>
                <w:rFonts w:hint="eastAsia" w:cs="仿宋"/>
                <w:sz w:val="21"/>
                <w:szCs w:val="21"/>
                <w:vertAlign w:val="baseline"/>
                <w:lang w:val="en-US" w:eastAsia="zh-CN"/>
              </w:rPr>
              <w:t>经</w:t>
            </w:r>
          </w:p>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ascii="仿宋" w:hAnsi="仿宋" w:eastAsia="仿宋" w:cs="仿宋"/>
                <w:kern w:val="2"/>
                <w:sz w:val="21"/>
                <w:szCs w:val="21"/>
                <w:vertAlign w:val="baseline"/>
                <w:lang w:val="en-US" w:eastAsia="zh-CN" w:bidi="ar-SA"/>
              </w:rPr>
            </w:pPr>
            <w:r>
              <w:rPr>
                <w:rFonts w:hint="eastAsia" w:cs="仿宋"/>
                <w:sz w:val="21"/>
                <w:szCs w:val="21"/>
                <w:vertAlign w:val="baseline"/>
                <w:lang w:val="en-US" w:eastAsia="zh-CN"/>
              </w:rPr>
              <w:t>历</w:t>
            </w:r>
          </w:p>
        </w:tc>
        <w:tc>
          <w:tcPr>
            <w:tcW w:w="2370"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r>
              <w:rPr>
                <w:rFonts w:hint="default"/>
                <w:lang w:val="en-US" w:eastAsia="zh-CN"/>
              </w:rPr>
              <w:t>起止时间</w:t>
            </w:r>
          </w:p>
        </w:tc>
        <w:tc>
          <w:tcPr>
            <w:tcW w:w="3870"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r>
              <w:rPr>
                <w:rFonts w:hint="default"/>
                <w:lang w:val="en-US" w:eastAsia="zh-CN"/>
              </w:rPr>
              <w:t>所在学校</w:t>
            </w:r>
          </w:p>
        </w:tc>
        <w:tc>
          <w:tcPr>
            <w:tcW w:w="2427" w:type="dxa"/>
            <w:gridSpan w:val="3"/>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r>
              <w:rPr>
                <w:rFonts w:hint="default"/>
                <w:lang w:val="en-US" w:eastAsia="zh-CN"/>
              </w:rPr>
              <w:t>所学专业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94"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2370"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p>
        </w:tc>
        <w:tc>
          <w:tcPr>
            <w:tcW w:w="3870"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p>
        </w:tc>
        <w:tc>
          <w:tcPr>
            <w:tcW w:w="2427" w:type="dxa"/>
            <w:gridSpan w:val="3"/>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94"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2370"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p>
        </w:tc>
        <w:tc>
          <w:tcPr>
            <w:tcW w:w="3870"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p>
        </w:tc>
        <w:tc>
          <w:tcPr>
            <w:tcW w:w="2427" w:type="dxa"/>
            <w:gridSpan w:val="3"/>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94"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2370"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p>
        </w:tc>
        <w:tc>
          <w:tcPr>
            <w:tcW w:w="3870"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p>
        </w:tc>
        <w:tc>
          <w:tcPr>
            <w:tcW w:w="2427" w:type="dxa"/>
            <w:gridSpan w:val="3"/>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94"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2370"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r>
              <w:rPr>
                <w:rFonts w:hint="default"/>
                <w:lang w:val="en-US" w:eastAsia="zh-CN"/>
              </w:rPr>
              <w:t>起止时间</w:t>
            </w:r>
          </w:p>
        </w:tc>
        <w:tc>
          <w:tcPr>
            <w:tcW w:w="3870"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r>
              <w:rPr>
                <w:rFonts w:hint="default"/>
                <w:lang w:val="en-US" w:eastAsia="zh-CN"/>
              </w:rPr>
              <w:t>所在单位</w:t>
            </w:r>
          </w:p>
        </w:tc>
        <w:tc>
          <w:tcPr>
            <w:tcW w:w="2427" w:type="dxa"/>
            <w:gridSpan w:val="3"/>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r>
              <w:rPr>
                <w:rFonts w:hint="default"/>
                <w:lang w:val="en-US" w:eastAsia="zh-CN"/>
              </w:rPr>
              <w:t>主要工作内容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94" w:type="dxa"/>
            <w:vMerge w:val="restart"/>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r>
              <w:rPr>
                <w:rFonts w:hint="default"/>
                <w:lang w:val="en-US" w:eastAsia="zh-CN"/>
              </w:rPr>
              <w:t>实</w:t>
            </w:r>
          </w:p>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r>
              <w:rPr>
                <w:rFonts w:hint="default"/>
                <w:lang w:val="en-US" w:eastAsia="zh-CN"/>
              </w:rPr>
              <w:t>实习经历</w:t>
            </w:r>
          </w:p>
        </w:tc>
        <w:tc>
          <w:tcPr>
            <w:tcW w:w="2370"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3870"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2427" w:type="dxa"/>
            <w:gridSpan w:val="3"/>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94"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2370"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3870"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2427" w:type="dxa"/>
            <w:gridSpan w:val="3"/>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94"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2370"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3870"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c>
          <w:tcPr>
            <w:tcW w:w="2427" w:type="dxa"/>
            <w:gridSpan w:val="3"/>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149"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r>
              <w:rPr>
                <w:rFonts w:hint="default"/>
                <w:lang w:val="en-US" w:eastAsia="zh-CN"/>
              </w:rPr>
              <w:t>班主任（辅导员）</w:t>
            </w:r>
          </w:p>
        </w:tc>
        <w:tc>
          <w:tcPr>
            <w:tcW w:w="1233"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r>
              <w:rPr>
                <w:rFonts w:hint="default"/>
                <w:lang w:val="en-US" w:eastAsia="zh-CN"/>
              </w:rPr>
              <w:t>姓  名</w:t>
            </w:r>
          </w:p>
        </w:tc>
        <w:tc>
          <w:tcPr>
            <w:tcW w:w="2112"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p>
        </w:tc>
        <w:tc>
          <w:tcPr>
            <w:tcW w:w="1140" w:type="dxa"/>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r>
              <w:rPr>
                <w:rFonts w:hint="default"/>
                <w:lang w:val="en-US" w:eastAsia="zh-CN"/>
              </w:rPr>
              <w:t>电话</w:t>
            </w:r>
          </w:p>
        </w:tc>
        <w:tc>
          <w:tcPr>
            <w:tcW w:w="2427" w:type="dxa"/>
            <w:gridSpan w:val="3"/>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149" w:type="dxa"/>
            <w:gridSpan w:val="4"/>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r>
              <w:rPr>
                <w:rFonts w:hint="default"/>
                <w:lang w:val="en-US" w:eastAsia="zh-CN"/>
              </w:rPr>
              <w:t>学校就业指导中心</w:t>
            </w:r>
          </w:p>
        </w:tc>
        <w:tc>
          <w:tcPr>
            <w:tcW w:w="1233"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r>
              <w:rPr>
                <w:rFonts w:hint="default"/>
                <w:lang w:val="en-US" w:eastAsia="zh-CN"/>
              </w:rPr>
              <w:t>联系人</w:t>
            </w:r>
          </w:p>
        </w:tc>
        <w:tc>
          <w:tcPr>
            <w:tcW w:w="2112"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p>
        </w:tc>
        <w:tc>
          <w:tcPr>
            <w:tcW w:w="1140" w:type="dxa"/>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rPr>
                <w:rFonts w:hint="default"/>
                <w:lang w:val="en-US" w:eastAsia="zh-CN"/>
              </w:rPr>
            </w:pPr>
            <w:r>
              <w:rPr>
                <w:rFonts w:hint="default"/>
                <w:lang w:val="en-US" w:eastAsia="zh-CN"/>
              </w:rPr>
              <w:t>电话</w:t>
            </w:r>
          </w:p>
        </w:tc>
        <w:tc>
          <w:tcPr>
            <w:tcW w:w="2427" w:type="dxa"/>
            <w:gridSpan w:val="3"/>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749" w:type="dxa"/>
            <w:gridSpan w:val="2"/>
            <w:vAlign w:val="center"/>
          </w:tcPr>
          <w:p>
            <w:pPr>
              <w:pStyle w:val="6"/>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r>
              <w:rPr>
                <w:rFonts w:hint="default"/>
                <w:lang w:val="en-US" w:eastAsia="zh-CN"/>
              </w:rPr>
              <w:t>备注</w:t>
            </w:r>
          </w:p>
        </w:tc>
        <w:tc>
          <w:tcPr>
            <w:tcW w:w="8312" w:type="dxa"/>
            <w:gridSpan w:val="10"/>
            <w:vAlign w:val="center"/>
          </w:tcPr>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tc>
      </w:tr>
    </w:tbl>
    <w:p>
      <w:pPr>
        <w:pStyle w:val="6"/>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sz w:val="2"/>
          <w:szCs w:val="6"/>
          <w:lang w:val="en-US" w:eastAsia="zh-CN"/>
        </w:rPr>
      </w:pPr>
    </w:p>
    <w:sectPr>
      <w:pgSz w:w="11906" w:h="16838"/>
      <w:pgMar w:top="2098" w:right="1474" w:bottom="1984" w:left="1587" w:header="851" w:footer="1587" w:gutter="0"/>
      <w:pgBorders w:offsetFrom="page">
        <w:top w:val="none" w:sz="0" w:space="0"/>
        <w:left w:val="none" w:sz="0" w:space="0"/>
        <w:bottom w:val="none" w:sz="0" w:space="0"/>
        <w:right w:val="none" w:sz="0" w:space="0"/>
      </w:pgBorders>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FFDD91E"/>
    <w:multiLevelType w:val="singleLevel"/>
    <w:tmpl w:val="BFFDD91E"/>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mirrorMargins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E5ZDQ5ZTM5Y2RjMmRkN2JlNjhmMjY2MTA5NDMwY2IifQ=="/>
  </w:docVars>
  <w:rsids>
    <w:rsidRoot w:val="03CC2C0C"/>
    <w:rsid w:val="01BB12F0"/>
    <w:rsid w:val="028D3CD8"/>
    <w:rsid w:val="037A6299"/>
    <w:rsid w:val="03CC2C0C"/>
    <w:rsid w:val="057E3ACF"/>
    <w:rsid w:val="05B87B6F"/>
    <w:rsid w:val="06B64D36"/>
    <w:rsid w:val="0748019A"/>
    <w:rsid w:val="07AB6DE0"/>
    <w:rsid w:val="08287D50"/>
    <w:rsid w:val="0B023D71"/>
    <w:rsid w:val="0CAA7EFC"/>
    <w:rsid w:val="0F947348"/>
    <w:rsid w:val="113A77D6"/>
    <w:rsid w:val="118665B2"/>
    <w:rsid w:val="13756DA8"/>
    <w:rsid w:val="155B6C89"/>
    <w:rsid w:val="16422C89"/>
    <w:rsid w:val="16E61A53"/>
    <w:rsid w:val="181D27E9"/>
    <w:rsid w:val="19C95916"/>
    <w:rsid w:val="1CFF4520"/>
    <w:rsid w:val="1D652A9A"/>
    <w:rsid w:val="1E447DEA"/>
    <w:rsid w:val="1F353C12"/>
    <w:rsid w:val="1F656657"/>
    <w:rsid w:val="20FB5D74"/>
    <w:rsid w:val="245679E9"/>
    <w:rsid w:val="24A9606F"/>
    <w:rsid w:val="254B77DD"/>
    <w:rsid w:val="280A6701"/>
    <w:rsid w:val="2A46388F"/>
    <w:rsid w:val="2D26133B"/>
    <w:rsid w:val="2EA72F1E"/>
    <w:rsid w:val="30D63B80"/>
    <w:rsid w:val="311D23EE"/>
    <w:rsid w:val="31853A9A"/>
    <w:rsid w:val="332905BB"/>
    <w:rsid w:val="36A46105"/>
    <w:rsid w:val="3A1D676B"/>
    <w:rsid w:val="3A6C5D0E"/>
    <w:rsid w:val="3AB84D9A"/>
    <w:rsid w:val="3B356DD1"/>
    <w:rsid w:val="3C4D065D"/>
    <w:rsid w:val="3CC23D95"/>
    <w:rsid w:val="3CE0004E"/>
    <w:rsid w:val="3E17269F"/>
    <w:rsid w:val="40707B8A"/>
    <w:rsid w:val="40BB2E5B"/>
    <w:rsid w:val="42DC1D9D"/>
    <w:rsid w:val="47427089"/>
    <w:rsid w:val="49F3313F"/>
    <w:rsid w:val="4D431D11"/>
    <w:rsid w:val="4D711472"/>
    <w:rsid w:val="4E910FAD"/>
    <w:rsid w:val="4EA53C6B"/>
    <w:rsid w:val="5221364F"/>
    <w:rsid w:val="537E448B"/>
    <w:rsid w:val="54B867EB"/>
    <w:rsid w:val="58186442"/>
    <w:rsid w:val="5A4C3FE9"/>
    <w:rsid w:val="5CE031EB"/>
    <w:rsid w:val="5D09497A"/>
    <w:rsid w:val="5DDD432E"/>
    <w:rsid w:val="5F9A6E48"/>
    <w:rsid w:val="600D7DFA"/>
    <w:rsid w:val="60C467B8"/>
    <w:rsid w:val="619271E4"/>
    <w:rsid w:val="62140A01"/>
    <w:rsid w:val="637856F4"/>
    <w:rsid w:val="64995F73"/>
    <w:rsid w:val="650A0B44"/>
    <w:rsid w:val="65631FE5"/>
    <w:rsid w:val="6783478D"/>
    <w:rsid w:val="68343862"/>
    <w:rsid w:val="69A73EC1"/>
    <w:rsid w:val="6AF41D1D"/>
    <w:rsid w:val="6CAA6336"/>
    <w:rsid w:val="6EB137B8"/>
    <w:rsid w:val="70CA6C63"/>
    <w:rsid w:val="72153237"/>
    <w:rsid w:val="72BD4AE7"/>
    <w:rsid w:val="74A22798"/>
    <w:rsid w:val="772124D9"/>
    <w:rsid w:val="77354E39"/>
    <w:rsid w:val="798A08CC"/>
    <w:rsid w:val="7BAC70E8"/>
    <w:rsid w:val="7D8C17DB"/>
    <w:rsid w:val="7E675D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next w:val="1"/>
    <w:link w:val="12"/>
    <w:qFormat/>
    <w:uiPriority w:val="0"/>
    <w:pPr>
      <w:spacing w:beforeAutospacing="0" w:afterAutospacing="0" w:line="660" w:lineRule="exact"/>
      <w:jc w:val="left"/>
      <w:outlineLvl w:val="0"/>
    </w:pPr>
    <w:rPr>
      <w:rFonts w:hint="eastAsia" w:ascii="宋体" w:hAnsi="宋体" w:eastAsia="方正小标宋简体" w:cs="宋体"/>
      <w:kern w:val="44"/>
      <w:sz w:val="44"/>
      <w:szCs w:val="48"/>
      <w:lang w:bidi="ar"/>
    </w:rPr>
  </w:style>
  <w:style w:type="paragraph" w:styleId="4">
    <w:name w:val="heading 2"/>
    <w:next w:val="1"/>
    <w:link w:val="13"/>
    <w:semiHidden/>
    <w:unhideWhenUsed/>
    <w:qFormat/>
    <w:uiPriority w:val="0"/>
    <w:pPr>
      <w:keepNext/>
      <w:keepLines/>
      <w:spacing w:before="25" w:beforeLines="25" w:after="25" w:afterLines="25" w:line="360" w:lineRule="auto"/>
      <w:ind w:leftChars="100" w:firstLine="0" w:firstLineChars="0"/>
      <w:jc w:val="left"/>
      <w:outlineLvl w:val="1"/>
    </w:pPr>
    <w:rPr>
      <w:rFonts w:ascii="Arial" w:hAnsi="Arial" w:eastAsia="黑体" w:cs="Times New Roman"/>
      <w:bCs/>
      <w:sz w:val="32"/>
    </w:rPr>
  </w:style>
  <w:style w:type="paragraph" w:styleId="5">
    <w:name w:val="heading 3"/>
    <w:next w:val="1"/>
    <w:semiHidden/>
    <w:unhideWhenUsed/>
    <w:qFormat/>
    <w:uiPriority w:val="0"/>
    <w:pPr>
      <w:keepNext/>
      <w:keepLines/>
      <w:spacing w:beforeLines="0" w:beforeAutospacing="0" w:afterLines="0" w:afterAutospacing="0" w:line="560" w:lineRule="exact"/>
      <w:ind w:firstLine="422" w:firstLineChars="200"/>
      <w:outlineLvl w:val="2"/>
    </w:pPr>
    <w:rPr>
      <w:rFonts w:eastAsia="楷体" w:asciiTheme="minorAscii" w:hAnsiTheme="minorAscii" w:cstheme="minorBidi"/>
      <w:sz w:val="32"/>
    </w:rPr>
  </w:style>
  <w:style w:type="character" w:default="1" w:styleId="10">
    <w:name w:val="Default Paragraph Font"/>
    <w:unhideWhenUsed/>
    <w:qFormat/>
    <w:uiPriority w:val="1"/>
  </w:style>
  <w:style w:type="table" w:default="1" w:styleId="8">
    <w:name w:val="Normal Table"/>
    <w:semiHidden/>
    <w:qFormat/>
    <w:uiPriority w:val="0"/>
    <w:tblPr>
      <w:tblCellMar>
        <w:top w:w="0" w:type="dxa"/>
        <w:left w:w="108" w:type="dxa"/>
        <w:bottom w:w="0" w:type="dxa"/>
        <w:right w:w="108" w:type="dxa"/>
      </w:tblCellMar>
    </w:tblPr>
  </w:style>
  <w:style w:type="paragraph" w:styleId="2">
    <w:name w:val="toa heading"/>
    <w:basedOn w:val="1"/>
    <w:next w:val="1"/>
    <w:qFormat/>
    <w:uiPriority w:val="0"/>
    <w:pPr>
      <w:spacing w:before="120" w:beforeLines="0" w:beforeAutospacing="0"/>
    </w:pPr>
    <w:rPr>
      <w:rFonts w:ascii="Arial" w:hAnsi="Arial"/>
      <w:sz w:val="24"/>
    </w:rPr>
  </w:style>
  <w:style w:type="paragraph" w:styleId="6">
    <w:name w:val="Normal Indent"/>
    <w:basedOn w:val="1"/>
    <w:next w:val="1"/>
    <w:qFormat/>
    <w:uiPriority w:val="0"/>
    <w:pPr>
      <w:ind w:firstLine="420" w:firstLineChars="200"/>
    </w:pPr>
  </w:style>
  <w:style w:type="paragraph" w:styleId="7">
    <w:name w:val="Normal (Web)"/>
    <w:basedOn w:val="1"/>
    <w:qFormat/>
    <w:uiPriority w:val="0"/>
    <w:pPr>
      <w:spacing w:beforeAutospacing="0" w:afterAutospacing="0" w:line="560" w:lineRule="exact"/>
      <w:ind w:left="0" w:right="0"/>
      <w:jc w:val="left"/>
    </w:pPr>
    <w:rPr>
      <w:rFonts w:ascii="仿宋" w:hAnsi="仿宋" w:eastAsia="仿宋" w:cs="Times New Roman"/>
      <w:kern w:val="0"/>
      <w:sz w:val="24"/>
      <w:lang w:bidi="ar"/>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Hyperlink"/>
    <w:basedOn w:val="10"/>
    <w:qFormat/>
    <w:uiPriority w:val="0"/>
    <w:rPr>
      <w:color w:val="0000FF"/>
      <w:u w:val="single"/>
    </w:rPr>
  </w:style>
  <w:style w:type="character" w:customStyle="1" w:styleId="12">
    <w:name w:val="标题 1 Char"/>
    <w:basedOn w:val="10"/>
    <w:link w:val="3"/>
    <w:qFormat/>
    <w:uiPriority w:val="0"/>
    <w:rPr>
      <w:rFonts w:ascii="宋体" w:hAnsi="宋体" w:eastAsia="黑体" w:cs="宋体"/>
      <w:bCs/>
      <w:kern w:val="44"/>
      <w:sz w:val="32"/>
      <w:szCs w:val="44"/>
    </w:rPr>
  </w:style>
  <w:style w:type="character" w:customStyle="1" w:styleId="13">
    <w:name w:val="标题 2 Char"/>
    <w:basedOn w:val="10"/>
    <w:link w:val="4"/>
    <w:qFormat/>
    <w:uiPriority w:val="0"/>
    <w:rPr>
      <w:rFonts w:ascii="Arial" w:hAnsi="Arial" w:eastAsia="黑体" w:cs="Times New Roman"/>
      <w:bCs/>
      <w:sz w:val="32"/>
      <w:szCs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1273</Words>
  <Characters>1354</Characters>
  <Lines>0</Lines>
  <Paragraphs>0</Paragraphs>
  <TotalTime>2</TotalTime>
  <ScaleCrop>false</ScaleCrop>
  <LinksUpToDate>false</LinksUpToDate>
  <CharactersWithSpaces>1356</CharactersWithSpaces>
  <Application>WPS Office_11.8.6.8811_F1E327BC-269C-435d-A152-05C5408002CA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2023-03-09T08:14:00Z</dcterms:created>
  <dc:creator>Amber</dc:creator>
  <cp:lastModifiedBy>我是一条河</cp:lastModifiedBy>
  <dcterms:modified xsi:type="dcterms:W3CDTF">2023-03-14T04:27:33Z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2052-11.8.6.8811</vt:lpwstr>
  </property>
  <property fmtid="{D5CDD505-2E9C-101B-9397-08002B2CF9AE}" pid="3" name="ICV">
    <vt:lpwstr>0158570C4087444DB6AAFC0E6E96B31E</vt:lpwstr>
  </property>
</Properties>
</file>