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E5C7D">
      <w:pPr>
        <w:pBdr>
          <w:bottom w:val="none" w:color="auto" w:sz="0" w:space="0"/>
        </w:pBdr>
      </w:pPr>
      <w:r>
        <w:rPr>
          <w:rFonts w:hint="eastAsia" w:ascii="黑体" w:hAnsi="黑体" w:eastAsia="黑体" w:cs="黑体"/>
          <w:sz w:val="32"/>
          <w:szCs w:val="32"/>
        </w:rPr>
        <w:t>附件4</w:t>
      </w:r>
    </w:p>
    <w:p w14:paraId="505C4F50">
      <w:pPr>
        <w:pStyle w:val="2"/>
        <w:spacing w:before="0" w:after="0" w:line="560" w:lineRule="exact"/>
        <w:rPr>
          <w:color w:val="000000"/>
        </w:rPr>
      </w:pPr>
    </w:p>
    <w:p w14:paraId="00D0F5B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息烽县</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年进城务工人员随迁子女</w:t>
      </w:r>
    </w:p>
    <w:p w14:paraId="0A700C21">
      <w:pPr>
        <w:keepNext w:val="0"/>
        <w:keepLines w:val="0"/>
        <w:pageBreakBefore w:val="0"/>
        <w:kinsoku/>
        <w:wordWrap/>
        <w:overflowPunct/>
        <w:topLinePunct w:val="0"/>
        <w:autoSpaceDE/>
        <w:autoSpaceDN/>
        <w:bidi w:val="0"/>
        <w:spacing w:line="560" w:lineRule="exact"/>
        <w:ind w:firstLine="2640" w:firstLineChars="600"/>
        <w:jc w:val="both"/>
        <w:rPr>
          <w:rFonts w:hint="eastAsia"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lang w:eastAsia="zh-CN"/>
        </w:rPr>
        <w:t>积</w:t>
      </w:r>
      <w:r>
        <w:rPr>
          <w:rFonts w:hint="eastAsia" w:ascii="方正小标宋简体" w:eastAsia="方正小标宋简体" w:cs="方正小标宋简体"/>
          <w:color w:val="000000"/>
          <w:kern w:val="0"/>
          <w:sz w:val="44"/>
          <w:szCs w:val="44"/>
          <w:lang w:val="en-US" w:eastAsia="zh-CN"/>
        </w:rPr>
        <w:t xml:space="preserve"> </w:t>
      </w:r>
      <w:r>
        <w:rPr>
          <w:rFonts w:hint="eastAsia" w:ascii="方正小标宋简体" w:eastAsia="方正小标宋简体" w:cs="方正小标宋简体"/>
          <w:color w:val="000000"/>
          <w:kern w:val="0"/>
          <w:sz w:val="44"/>
          <w:szCs w:val="44"/>
          <w:lang w:eastAsia="zh-CN"/>
        </w:rPr>
        <w:t>分</w:t>
      </w:r>
      <w:r>
        <w:rPr>
          <w:rFonts w:hint="eastAsia" w:ascii="方正小标宋简体" w:eastAsia="方正小标宋简体" w:cs="方正小标宋简体"/>
          <w:color w:val="000000"/>
          <w:kern w:val="0"/>
          <w:sz w:val="44"/>
          <w:szCs w:val="44"/>
          <w:lang w:val="en-US" w:eastAsia="zh-CN"/>
        </w:rPr>
        <w:t xml:space="preserve"> </w:t>
      </w:r>
      <w:r>
        <w:rPr>
          <w:rFonts w:hint="eastAsia" w:ascii="方正小标宋简体" w:eastAsia="方正小标宋简体" w:cs="方正小标宋简体"/>
          <w:color w:val="000000"/>
          <w:kern w:val="0"/>
          <w:sz w:val="44"/>
          <w:szCs w:val="44"/>
          <w:lang w:eastAsia="zh-CN"/>
        </w:rPr>
        <w:t>入</w:t>
      </w:r>
      <w:r>
        <w:rPr>
          <w:rFonts w:hint="eastAsia" w:ascii="方正小标宋简体" w:eastAsia="方正小标宋简体" w:cs="方正小标宋简体"/>
          <w:color w:val="000000"/>
          <w:kern w:val="0"/>
          <w:sz w:val="44"/>
          <w:szCs w:val="44"/>
          <w:lang w:val="en-US" w:eastAsia="zh-CN"/>
        </w:rPr>
        <w:t xml:space="preserve"> </w:t>
      </w:r>
      <w:r>
        <w:rPr>
          <w:rFonts w:hint="eastAsia" w:ascii="方正小标宋简体" w:eastAsia="方正小标宋简体" w:cs="方正小标宋简体"/>
          <w:color w:val="000000"/>
          <w:kern w:val="0"/>
          <w:sz w:val="44"/>
          <w:szCs w:val="44"/>
          <w:lang w:eastAsia="zh-CN"/>
        </w:rPr>
        <w:t>学</w:t>
      </w:r>
      <w:r>
        <w:rPr>
          <w:rFonts w:hint="eastAsia" w:ascii="方正小标宋简体" w:eastAsia="方正小标宋简体" w:cs="方正小标宋简体"/>
          <w:color w:val="000000"/>
          <w:kern w:val="0"/>
          <w:sz w:val="44"/>
          <w:szCs w:val="44"/>
          <w:lang w:val="en-US" w:eastAsia="zh-CN"/>
        </w:rPr>
        <w:t xml:space="preserve"> </w:t>
      </w:r>
      <w:r>
        <w:rPr>
          <w:rFonts w:hint="eastAsia" w:ascii="方正小标宋简体" w:eastAsia="方正小标宋简体" w:cs="方正小标宋简体"/>
          <w:color w:val="000000"/>
          <w:kern w:val="0"/>
          <w:sz w:val="44"/>
          <w:szCs w:val="44"/>
        </w:rPr>
        <w:t>须</w:t>
      </w:r>
      <w:r>
        <w:rPr>
          <w:rFonts w:hint="eastAsia" w:ascii="方正小标宋简体" w:eastAsia="方正小标宋简体" w:cs="方正小标宋简体"/>
          <w:color w:val="000000"/>
          <w:kern w:val="0"/>
          <w:sz w:val="44"/>
          <w:szCs w:val="44"/>
          <w:lang w:val="en-US" w:eastAsia="zh-CN"/>
        </w:rPr>
        <w:t xml:space="preserve"> </w:t>
      </w:r>
      <w:r>
        <w:rPr>
          <w:rFonts w:hint="eastAsia" w:ascii="方正小标宋简体" w:eastAsia="方正小标宋简体" w:cs="方正小标宋简体"/>
          <w:color w:val="000000"/>
          <w:kern w:val="0"/>
          <w:sz w:val="44"/>
          <w:szCs w:val="44"/>
        </w:rPr>
        <w:t>知</w:t>
      </w:r>
    </w:p>
    <w:p w14:paraId="03BDF733">
      <w:pPr>
        <w:keepNext w:val="0"/>
        <w:keepLines w:val="0"/>
        <w:pageBreakBefore w:val="0"/>
        <w:kinsoku/>
        <w:wordWrap/>
        <w:overflowPunct/>
        <w:topLinePunct w:val="0"/>
        <w:autoSpaceDE/>
        <w:autoSpaceDN/>
        <w:bidi w:val="0"/>
        <w:spacing w:line="560" w:lineRule="exact"/>
        <w:ind w:left="0" w:leftChars="0" w:firstLine="880" w:firstLineChars="200"/>
        <w:jc w:val="center"/>
        <w:rPr>
          <w:rFonts w:hint="eastAsia" w:ascii="方正小标宋简体" w:eastAsia="方正小标宋简体" w:cs="方正小标宋简体"/>
          <w:color w:val="000000"/>
          <w:kern w:val="0"/>
          <w:sz w:val="44"/>
          <w:szCs w:val="44"/>
        </w:rPr>
      </w:pPr>
    </w:p>
    <w:p w14:paraId="0EAEF8F0">
      <w:pPr>
        <w:keepNext w:val="0"/>
        <w:keepLines w:val="0"/>
        <w:pageBreakBefore w:val="0"/>
        <w:kinsoku/>
        <w:wordWrap/>
        <w:overflowPunct/>
        <w:topLinePunct w:val="0"/>
        <w:autoSpaceDE/>
        <w:autoSpaceDN/>
        <w:bidi w:val="0"/>
        <w:spacing w:line="560" w:lineRule="exact"/>
        <w:ind w:left="0" w:leftChars="0" w:firstLine="640" w:firstLineChars="200"/>
        <w:jc w:val="both"/>
        <w:rPr>
          <w:rFonts w:ascii="仿宋_GB2312" w:eastAsia="仿宋_GB2312" w:cs="仿宋_GB2312"/>
          <w:color w:val="000000"/>
          <w:sz w:val="32"/>
          <w:szCs w:val="32"/>
        </w:rPr>
      </w:pPr>
      <w:r>
        <w:rPr>
          <w:rFonts w:hint="eastAsia" w:ascii="黑体" w:eastAsia="黑体" w:cs="黑体"/>
          <w:color w:val="000000"/>
          <w:sz w:val="32"/>
          <w:szCs w:val="32"/>
        </w:rPr>
        <w:t>一、总体原则</w:t>
      </w:r>
    </w:p>
    <w:p w14:paraId="134B07FD">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rPr>
        <w:t>全面贯彻落实《中华人民共和国义务教育法》、国务院《居住证暂行条例》、教育部《关于督促进一步做好进城务工人员随迁子女就学工作的通知》和《贵州省义务教育条例》，坚持“公平、公正、公开”原则，以县为主，按照“两为主、两纳入、以居住证为主要依据”的要求，做好符合条件的外来人员随迁子女在</w:t>
      </w:r>
      <w:r>
        <w:rPr>
          <w:rFonts w:hint="eastAsia" w:ascii="仿宋_GB2312" w:eastAsia="仿宋_GB2312" w:cs="CESI仿宋-GB2312"/>
          <w:color w:val="000000"/>
          <w:sz w:val="32"/>
          <w:szCs w:val="32"/>
          <w:shd w:val="clear" w:color="auto" w:fill="FFFFFF"/>
          <w:lang w:eastAsia="zh-CN"/>
        </w:rPr>
        <w:t>息烽县</w:t>
      </w:r>
      <w:r>
        <w:rPr>
          <w:rFonts w:hint="eastAsia" w:ascii="仿宋_GB2312" w:eastAsia="仿宋_GB2312" w:cs="CESI仿宋-GB2312"/>
          <w:color w:val="000000"/>
          <w:sz w:val="32"/>
          <w:szCs w:val="32"/>
          <w:shd w:val="clear" w:color="auto" w:fill="FFFFFF"/>
        </w:rPr>
        <w:t>接受义务教育保障工作。</w:t>
      </w:r>
    </w:p>
    <w:p w14:paraId="036DBD94">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黑体" w:eastAsia="黑体" w:cs="黑体"/>
          <w:color w:val="000000"/>
          <w:sz w:val="32"/>
          <w:szCs w:val="32"/>
        </w:rPr>
      </w:pPr>
      <w:r>
        <w:rPr>
          <w:rFonts w:hint="eastAsia" w:ascii="黑体" w:eastAsia="黑体" w:cs="黑体"/>
          <w:color w:val="000000"/>
          <w:sz w:val="32"/>
          <w:szCs w:val="32"/>
        </w:rPr>
        <w:t>二、适用范围</w:t>
      </w:r>
    </w:p>
    <w:p w14:paraId="4B2D8659">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lang w:val="en-US" w:eastAsia="zh-CN"/>
        </w:rPr>
        <w:t>1.</w:t>
      </w:r>
      <w:r>
        <w:rPr>
          <w:rFonts w:hint="eastAsia" w:ascii="仿宋_GB2312" w:eastAsia="仿宋_GB2312" w:cs="CESI仿宋-GB2312"/>
          <w:color w:val="000000"/>
          <w:sz w:val="32"/>
          <w:szCs w:val="32"/>
          <w:shd w:val="clear" w:color="auto" w:fill="FFFFFF"/>
        </w:rPr>
        <w:t>每年义务教育网上报名截止前，</w:t>
      </w:r>
      <w:r>
        <w:rPr>
          <w:rFonts w:hint="eastAsia" w:ascii="仿宋_GB2312" w:eastAsia="仿宋_GB2312" w:cs="CESI仿宋-GB2312"/>
          <w:color w:val="000000"/>
          <w:sz w:val="32"/>
          <w:szCs w:val="32"/>
          <w:shd w:val="clear" w:color="auto" w:fill="FFFFFF"/>
          <w:lang w:eastAsia="zh-CN"/>
        </w:rPr>
        <w:t>息烽县外户籍</w:t>
      </w:r>
      <w:r>
        <w:rPr>
          <w:rFonts w:hint="eastAsia" w:ascii="仿宋_GB2312" w:eastAsia="仿宋_GB2312" w:cs="CESI仿宋-GB2312"/>
          <w:color w:val="000000"/>
          <w:sz w:val="32"/>
          <w:szCs w:val="32"/>
          <w:shd w:val="clear" w:color="auto" w:fill="FFFFFF"/>
        </w:rPr>
        <w:t>持有我</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有效期内居住证的</w:t>
      </w:r>
      <w:r>
        <w:rPr>
          <w:rFonts w:hint="eastAsia" w:ascii="仿宋_GB2312" w:eastAsia="仿宋_GB2312" w:cs="CESI仿宋-GB2312"/>
          <w:color w:val="000000"/>
          <w:sz w:val="32"/>
          <w:szCs w:val="32"/>
          <w:shd w:val="clear" w:color="auto" w:fill="FFFFFF"/>
          <w:lang w:eastAsia="zh-CN"/>
        </w:rPr>
        <w:t>进城务工人员</w:t>
      </w:r>
      <w:r>
        <w:rPr>
          <w:rFonts w:hint="eastAsia" w:ascii="仿宋_GB2312" w:eastAsia="仿宋_GB2312" w:cs="CESI仿宋-GB2312"/>
          <w:color w:val="000000"/>
          <w:sz w:val="32"/>
          <w:szCs w:val="32"/>
          <w:shd w:val="clear" w:color="auto" w:fill="FFFFFF"/>
        </w:rPr>
        <w:t>随迁人员适龄子女（以下简称“随迁子女”），申请升入一年级或</w:t>
      </w:r>
      <w:r>
        <w:rPr>
          <w:rFonts w:hint="eastAsia" w:ascii="仿宋_GB2312" w:eastAsia="仿宋_GB2312" w:cs="CESI仿宋-GB2312"/>
          <w:color w:val="000000"/>
          <w:sz w:val="32"/>
          <w:szCs w:val="32"/>
          <w:shd w:val="clear" w:color="auto" w:fill="FFFFFF"/>
          <w:lang w:eastAsia="zh-CN"/>
        </w:rPr>
        <w:t>七</w:t>
      </w:r>
      <w:r>
        <w:rPr>
          <w:rFonts w:hint="eastAsia" w:ascii="仿宋_GB2312" w:eastAsia="仿宋_GB2312" w:cs="CESI仿宋-GB2312"/>
          <w:color w:val="000000"/>
          <w:sz w:val="32"/>
          <w:szCs w:val="32"/>
          <w:shd w:val="clear" w:color="auto" w:fill="FFFFFF"/>
        </w:rPr>
        <w:t>年级。</w:t>
      </w:r>
    </w:p>
    <w:p w14:paraId="7D6D6508">
      <w:pPr>
        <w:keepNext w:val="0"/>
        <w:keepLines w:val="0"/>
        <w:pageBreakBefore w:val="0"/>
        <w:kinsoku/>
        <w:wordWrap/>
        <w:overflowPunct/>
        <w:topLinePunct w:val="0"/>
        <w:autoSpaceDE/>
        <w:autoSpaceDN/>
        <w:bidi w:val="0"/>
        <w:spacing w:line="560" w:lineRule="exact"/>
        <w:ind w:left="0" w:leftChars="0" w:firstLine="640" w:firstLineChars="200"/>
        <w:jc w:val="both"/>
        <w:rPr>
          <w:rFonts w:ascii="仿宋_GB2312" w:eastAsia="仿宋_GB2312" w:cs="CESI仿宋-GB2312"/>
          <w:color w:val="000000"/>
          <w:sz w:val="32"/>
          <w:szCs w:val="32"/>
          <w:shd w:val="clear" w:color="auto" w:fill="FFFFFF"/>
          <w:lang w:val="en-US" w:eastAsia="zh-CN"/>
        </w:rPr>
      </w:pPr>
      <w:r>
        <w:rPr>
          <w:rFonts w:hint="eastAsia" w:ascii="仿宋_GB2312" w:eastAsia="仿宋_GB2312" w:cs="CESI仿宋-GB2312"/>
          <w:color w:val="000000"/>
          <w:sz w:val="32"/>
          <w:szCs w:val="32"/>
          <w:shd w:val="clear" w:color="auto" w:fill="FFFFFF"/>
          <w:lang w:val="en-US" w:eastAsia="zh-CN"/>
        </w:rPr>
        <w:t>2.息烽</w:t>
      </w:r>
      <w:r>
        <w:rPr>
          <w:rFonts w:hint="eastAsia" w:ascii="仿宋_GB2312" w:eastAsia="仿宋_GB2312" w:cs="宋体"/>
          <w:color w:val="000000"/>
          <w:kern w:val="0"/>
          <w:sz w:val="32"/>
          <w:szCs w:val="32"/>
          <w:lang w:val="en-US" w:eastAsia="zh-CN"/>
        </w:rPr>
        <w:t>县内户籍在县城（或乡镇）居住人员子女不在户籍划片学校就读需跨片就读的，参照进城务工人员随迁子女积分入学须知执行。</w:t>
      </w:r>
    </w:p>
    <w:p w14:paraId="2EBA7690">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黑体" w:eastAsia="黑体" w:cs="黑体"/>
          <w:color w:val="000000"/>
          <w:sz w:val="32"/>
          <w:szCs w:val="32"/>
        </w:rPr>
      </w:pPr>
      <w:r>
        <w:rPr>
          <w:rFonts w:hint="eastAsia" w:ascii="黑体" w:eastAsia="黑体" w:cs="黑体"/>
          <w:color w:val="000000"/>
          <w:sz w:val="32"/>
          <w:szCs w:val="32"/>
        </w:rPr>
        <w:t>三、具体内容</w:t>
      </w:r>
    </w:p>
    <w:p w14:paraId="48E9CA59">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楷体_GB2312" w:eastAsia="楷体_GB2312" w:cs="CESI仿宋-GB2312"/>
          <w:color w:val="000000"/>
          <w:sz w:val="32"/>
          <w:szCs w:val="32"/>
          <w:shd w:val="clear" w:color="auto" w:fill="FFFFFF"/>
        </w:rPr>
      </w:pPr>
      <w:r>
        <w:rPr>
          <w:rFonts w:hint="eastAsia" w:ascii="楷体_GB2312" w:eastAsia="楷体_GB2312" w:cs="CESI仿宋-GB2312"/>
          <w:color w:val="000000"/>
          <w:sz w:val="32"/>
          <w:szCs w:val="32"/>
          <w:shd w:val="clear" w:color="auto" w:fill="FFFFFF"/>
        </w:rPr>
        <w:t>（一）入学方式</w:t>
      </w:r>
    </w:p>
    <w:p w14:paraId="6A4FF4E8">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color w:val="000000"/>
          <w:sz w:val="32"/>
          <w:szCs w:val="32"/>
          <w:shd w:val="clear" w:color="auto" w:fill="FFFFFF"/>
        </w:rPr>
        <w:t>随迁子女在我</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接受义务教育主要通过政策保障、积分统筹</w:t>
      </w:r>
      <w:r>
        <w:rPr>
          <w:rFonts w:hint="eastAsia" w:ascii="仿宋_GB2312" w:eastAsia="仿宋_GB2312" w:cs="CESI仿宋-GB2312"/>
          <w:color w:val="000000"/>
          <w:sz w:val="32"/>
          <w:szCs w:val="32"/>
          <w:shd w:val="clear" w:color="auto" w:fill="FFFFFF"/>
          <w:lang w:eastAsia="zh-CN"/>
        </w:rPr>
        <w:t>两</w:t>
      </w:r>
      <w:r>
        <w:rPr>
          <w:rFonts w:hint="eastAsia" w:ascii="仿宋_GB2312" w:eastAsia="仿宋_GB2312" w:cs="CESI仿宋-GB2312"/>
          <w:color w:val="000000"/>
          <w:sz w:val="32"/>
          <w:szCs w:val="32"/>
          <w:shd w:val="clear" w:color="auto" w:fill="FFFFFF"/>
        </w:rPr>
        <w:t>种方式入学</w:t>
      </w:r>
      <w:r>
        <w:rPr>
          <w:rFonts w:hint="eastAsia" w:ascii="仿宋_GB2312" w:eastAsia="仿宋_GB2312" w:cs="CESI仿宋-GB2312"/>
          <w:color w:val="000000"/>
          <w:sz w:val="32"/>
          <w:szCs w:val="32"/>
          <w:shd w:val="clear" w:color="auto" w:fill="FFFFFF"/>
          <w:lang w:eastAsia="zh-CN"/>
        </w:rPr>
        <w:t>。申报入学学校以居住地为依据，参照户籍学生划片入学安排表附件</w:t>
      </w:r>
      <w:r>
        <w:rPr>
          <w:rFonts w:hint="eastAsia" w:ascii="仿宋_GB2312" w:eastAsia="仿宋_GB2312" w:cs="CESI仿宋-GB2312"/>
          <w:color w:val="000000"/>
          <w:sz w:val="32"/>
          <w:szCs w:val="32"/>
          <w:shd w:val="clear" w:color="auto" w:fill="FFFFFF"/>
          <w:lang w:val="en-US" w:eastAsia="zh-CN"/>
        </w:rPr>
        <w:t>5</w:t>
      </w:r>
      <w:r>
        <w:rPr>
          <w:rFonts w:hint="eastAsia" w:ascii="仿宋_GB2312" w:eastAsia="仿宋_GB2312" w:cs="CESI仿宋-GB2312"/>
          <w:color w:val="000000"/>
          <w:sz w:val="32"/>
          <w:szCs w:val="32"/>
          <w:shd w:val="clear" w:color="auto" w:fill="FFFFFF"/>
          <w:lang w:eastAsia="zh-CN"/>
        </w:rPr>
        <w:t>进行积分</w:t>
      </w:r>
      <w:r>
        <w:rPr>
          <w:rFonts w:hint="eastAsia" w:ascii="仿宋_GB2312" w:eastAsia="仿宋_GB2312" w:cs="CESI仿宋-GB2312"/>
          <w:color w:val="000000"/>
          <w:sz w:val="32"/>
          <w:szCs w:val="32"/>
          <w:shd w:val="clear" w:color="auto" w:fill="FFFFFF"/>
        </w:rPr>
        <w:t>。</w:t>
      </w:r>
    </w:p>
    <w:p w14:paraId="6CA858B3">
      <w:pPr>
        <w:spacing w:line="600" w:lineRule="exact"/>
        <w:ind w:firstLine="630" w:firstLineChars="196"/>
        <w:rPr>
          <w:rFonts w:ascii="Times New Roman" w:hAnsi="Times New Roman" w:eastAsia="仿宋_GB2312"/>
          <w:color w:val="000000"/>
          <w:sz w:val="32"/>
          <w:szCs w:val="32"/>
        </w:rPr>
      </w:pPr>
      <w:r>
        <w:rPr>
          <w:rFonts w:hint="eastAsia" w:ascii="仿宋_GB2312" w:eastAsia="仿宋_GB2312" w:cs="CESI仿宋-GB2312"/>
          <w:b/>
          <w:color w:val="000000"/>
          <w:sz w:val="32"/>
          <w:szCs w:val="32"/>
          <w:shd w:val="clear" w:color="auto" w:fill="FFFFFF"/>
          <w:lang w:val="en-US" w:eastAsia="zh-CN"/>
        </w:rPr>
        <w:t>1.</w:t>
      </w:r>
      <w:r>
        <w:rPr>
          <w:rFonts w:hint="eastAsia" w:ascii="仿宋_GB2312" w:eastAsia="仿宋_GB2312" w:cs="CESI仿宋-GB2312"/>
          <w:b/>
          <w:color w:val="000000"/>
          <w:sz w:val="32"/>
          <w:szCs w:val="32"/>
          <w:shd w:val="clear" w:color="auto" w:fill="FFFFFF"/>
        </w:rPr>
        <w:t>政策保障入学。</w:t>
      </w:r>
      <w:r>
        <w:rPr>
          <w:rFonts w:ascii="Times New Roman" w:hAnsi="Times New Roman" w:eastAsia="仿宋_GB2312"/>
          <w:color w:val="000000"/>
          <w:sz w:val="32"/>
          <w:szCs w:val="32"/>
        </w:rPr>
        <w:t>严格执行国家、省、市的有关政策性优惠规定，对烈士子女、符合条件的现（退）役军人子女、公安英模和因公牺牲伤残警察子女、国家综合性消防救援队伍人员子女、归国华侨子女等其他各类优抚对象，落实教育优待政策，按照相关规定，协调办理入学手续。</w:t>
      </w:r>
    </w:p>
    <w:p w14:paraId="6F05E159">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lang w:val="en"/>
        </w:rPr>
      </w:pPr>
      <w:r>
        <w:rPr>
          <w:rFonts w:hint="eastAsia" w:ascii="仿宋_GB2312" w:eastAsia="仿宋_GB2312" w:cs="CESI仿宋-GB2312"/>
          <w:b/>
          <w:color w:val="000000"/>
          <w:sz w:val="32"/>
          <w:szCs w:val="32"/>
          <w:shd w:val="clear" w:color="auto" w:fill="FFFFFF"/>
        </w:rPr>
        <w:t>2.积分统筹入学。</w:t>
      </w:r>
      <w:r>
        <w:rPr>
          <w:rFonts w:hint="eastAsia" w:ascii="仿宋_GB2312" w:eastAsia="仿宋_GB2312" w:cs="CESI仿宋-GB2312"/>
          <w:color w:val="000000"/>
          <w:sz w:val="32"/>
          <w:szCs w:val="32"/>
          <w:shd w:val="clear" w:color="auto" w:fill="FFFFFF"/>
        </w:rPr>
        <w:t>指除政策保障入学之外的随迁子女，由</w:t>
      </w:r>
      <w:r>
        <w:rPr>
          <w:rFonts w:hint="eastAsia" w:ascii="仿宋_GB2312" w:eastAsia="仿宋_GB2312" w:cs="CESI仿宋-GB2312"/>
          <w:color w:val="000000"/>
          <w:sz w:val="32"/>
          <w:szCs w:val="32"/>
          <w:shd w:val="clear" w:color="auto" w:fill="FFFFFF"/>
          <w:lang w:eastAsia="zh-CN"/>
        </w:rPr>
        <w:t>县</w:t>
      </w:r>
      <w:r>
        <w:rPr>
          <w:rFonts w:hint="eastAsia" w:ascii="仿宋_GB2312" w:eastAsia="仿宋_GB2312" w:cs="CESI仿宋-GB2312"/>
          <w:color w:val="000000"/>
          <w:sz w:val="32"/>
          <w:szCs w:val="32"/>
          <w:shd w:val="clear" w:color="auto" w:fill="FFFFFF"/>
        </w:rPr>
        <w:t>教育局按照统一设置的积分项目进行审核积分，在政策保障入学之后，统筹安排公办学校就读。</w:t>
      </w:r>
    </w:p>
    <w:p w14:paraId="3B2C782E">
      <w:pPr>
        <w:keepNext w:val="0"/>
        <w:keepLines w:val="0"/>
        <w:pageBreakBefore w:val="0"/>
        <w:kinsoku/>
        <w:wordWrap/>
        <w:overflowPunct/>
        <w:topLinePunct w:val="0"/>
        <w:autoSpaceDE/>
        <w:autoSpaceDN/>
        <w:bidi w:val="0"/>
        <w:spacing w:line="560" w:lineRule="exact"/>
        <w:ind w:left="0" w:leftChars="0" w:firstLine="640" w:firstLineChars="200"/>
        <w:jc w:val="both"/>
        <w:rPr>
          <w:rFonts w:hint="eastAsia" w:ascii="楷体_GB2312" w:eastAsia="楷体_GB2312" w:cs="CESI仿宋-GB2312"/>
          <w:color w:val="000000"/>
          <w:sz w:val="32"/>
          <w:szCs w:val="32"/>
          <w:shd w:val="clear" w:color="auto" w:fill="FFFFFF"/>
        </w:rPr>
      </w:pPr>
      <w:r>
        <w:rPr>
          <w:rFonts w:hint="eastAsia" w:ascii="楷体_GB2312" w:eastAsia="楷体_GB2312" w:cs="CESI仿宋-GB2312"/>
          <w:color w:val="000000"/>
          <w:sz w:val="32"/>
          <w:szCs w:val="32"/>
          <w:shd w:val="clear" w:color="auto" w:fill="FFFFFF"/>
        </w:rPr>
        <w:t>（二）积分统筹入学</w:t>
      </w:r>
    </w:p>
    <w:p w14:paraId="21D0C67E">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b/>
          <w:color w:val="000000"/>
          <w:sz w:val="32"/>
          <w:szCs w:val="32"/>
          <w:shd w:val="clear" w:color="auto" w:fill="FFFFFF"/>
        </w:rPr>
        <w:t>1.积分方式。</w:t>
      </w:r>
      <w:r>
        <w:rPr>
          <w:rFonts w:hint="eastAsia" w:ascii="仿宋_GB2312" w:eastAsia="仿宋_GB2312" w:cs="CESI仿宋-GB2312"/>
          <w:color w:val="000000"/>
          <w:sz w:val="32"/>
          <w:szCs w:val="32"/>
          <w:shd w:val="clear" w:color="auto" w:fill="FFFFFF"/>
        </w:rPr>
        <w:t>分为“</w:t>
      </w:r>
      <w:r>
        <w:rPr>
          <w:rFonts w:hint="eastAsia" w:ascii="仿宋_GB2312" w:eastAsia="仿宋_GB2312" w:cs="CESI仿宋-GB2312"/>
          <w:b/>
          <w:bCs/>
          <w:color w:val="000000"/>
          <w:sz w:val="32"/>
          <w:szCs w:val="32"/>
          <w:shd w:val="clear" w:color="auto" w:fill="FFFFFF"/>
        </w:rPr>
        <w:t>居住+务工</w:t>
      </w:r>
      <w:r>
        <w:rPr>
          <w:rFonts w:hint="eastAsia" w:ascii="仿宋_GB2312" w:eastAsia="仿宋_GB2312" w:cs="CESI仿宋-GB2312"/>
          <w:color w:val="000000"/>
          <w:sz w:val="32"/>
          <w:szCs w:val="32"/>
          <w:shd w:val="clear" w:color="auto" w:fill="FFFFFF"/>
        </w:rPr>
        <w:t>”和“</w:t>
      </w:r>
      <w:r>
        <w:rPr>
          <w:rFonts w:hint="eastAsia" w:ascii="仿宋_GB2312" w:eastAsia="仿宋_GB2312" w:cs="CESI仿宋-GB2312"/>
          <w:b/>
          <w:bCs/>
          <w:color w:val="000000"/>
          <w:sz w:val="32"/>
          <w:szCs w:val="32"/>
          <w:shd w:val="clear" w:color="auto" w:fill="FFFFFF"/>
        </w:rPr>
        <w:t>居住+经商</w:t>
      </w:r>
      <w:r>
        <w:rPr>
          <w:rFonts w:hint="eastAsia" w:ascii="仿宋_GB2312" w:eastAsia="仿宋_GB2312" w:cs="CESI仿宋-GB2312"/>
          <w:color w:val="000000"/>
          <w:sz w:val="32"/>
          <w:szCs w:val="32"/>
          <w:shd w:val="clear" w:color="auto" w:fill="FFFFFF"/>
        </w:rPr>
        <w:t>”两种方式，申请人可结合个人实际，选择其中一种方式参与积分。积分方式一经选定，不可更改。两种积分方式具有同等效力。</w:t>
      </w:r>
    </w:p>
    <w:p w14:paraId="4BE5A59A">
      <w:pPr>
        <w:keepNext w:val="0"/>
        <w:keepLines w:val="0"/>
        <w:pageBreakBefore w:val="0"/>
        <w:kinsoku/>
        <w:wordWrap/>
        <w:overflowPunct/>
        <w:topLinePunct w:val="0"/>
        <w:autoSpaceDE/>
        <w:autoSpaceDN/>
        <w:bidi w:val="0"/>
        <w:spacing w:line="560" w:lineRule="exact"/>
        <w:ind w:left="0" w:leftChars="0" w:firstLine="643" w:firstLineChars="200"/>
        <w:jc w:val="both"/>
        <w:rPr>
          <w:rFonts w:hint="eastAsia" w:ascii="仿宋_GB2312" w:eastAsia="仿宋_GB2312" w:cs="CESI仿宋-GB2312"/>
          <w:color w:val="000000"/>
          <w:sz w:val="32"/>
          <w:szCs w:val="32"/>
          <w:shd w:val="clear" w:color="auto" w:fill="FFFFFF"/>
        </w:rPr>
      </w:pPr>
      <w:r>
        <w:rPr>
          <w:rFonts w:hint="eastAsia" w:ascii="仿宋_GB2312" w:eastAsia="仿宋_GB2312" w:cs="CESI仿宋-GB2312"/>
          <w:b/>
          <w:color w:val="000000"/>
          <w:sz w:val="32"/>
          <w:szCs w:val="32"/>
          <w:shd w:val="clear" w:color="auto" w:fill="FFFFFF"/>
        </w:rPr>
        <w:t>2.积分资料。</w:t>
      </w:r>
      <w:r>
        <w:rPr>
          <w:rFonts w:hint="eastAsia" w:ascii="仿宋_GB2312" w:eastAsia="仿宋_GB2312" w:cs="CESI仿宋-GB2312"/>
          <w:color w:val="000000"/>
          <w:sz w:val="32"/>
          <w:szCs w:val="32"/>
          <w:shd w:val="clear" w:color="auto" w:fill="FFFFFF"/>
        </w:rPr>
        <w:t>申请人以家庭为单位提供“法定监护人在</w:t>
      </w:r>
      <w:r>
        <w:rPr>
          <w:rFonts w:hint="eastAsia" w:ascii="仿宋_GB2312" w:eastAsia="仿宋_GB2312" w:cs="CESI仿宋-GB2312"/>
          <w:color w:val="000000"/>
          <w:sz w:val="32"/>
          <w:szCs w:val="32"/>
          <w:shd w:val="clear" w:color="auto" w:fill="FFFFFF"/>
          <w:lang w:eastAsia="zh-CN"/>
        </w:rPr>
        <w:t>息烽县有效</w:t>
      </w:r>
      <w:r>
        <w:rPr>
          <w:rFonts w:hint="eastAsia" w:ascii="仿宋_GB2312" w:eastAsia="仿宋_GB2312" w:cs="CESI仿宋-GB2312"/>
          <w:color w:val="000000"/>
          <w:sz w:val="32"/>
          <w:szCs w:val="32"/>
          <w:shd w:val="clear" w:color="auto" w:fill="FFFFFF"/>
        </w:rPr>
        <w:t>期限内居住证+法定监护人在</w:t>
      </w:r>
      <w:r>
        <w:rPr>
          <w:rFonts w:hint="eastAsia" w:ascii="仿宋_GB2312" w:eastAsia="仿宋_GB2312" w:cs="CESI仿宋-GB2312"/>
          <w:color w:val="000000"/>
          <w:sz w:val="32"/>
          <w:szCs w:val="32"/>
          <w:shd w:val="clear" w:color="auto" w:fill="FFFFFF"/>
          <w:lang w:eastAsia="zh-CN"/>
        </w:rPr>
        <w:t>贵阳市</w:t>
      </w:r>
      <w:r>
        <w:rPr>
          <w:rFonts w:hint="eastAsia" w:ascii="仿宋_GB2312" w:eastAsia="仿宋_GB2312" w:cs="CESI仿宋-GB2312"/>
          <w:color w:val="000000"/>
          <w:sz w:val="32"/>
          <w:szCs w:val="32"/>
          <w:shd w:val="clear" w:color="auto" w:fill="FFFFFF"/>
        </w:rPr>
        <w:t>范围内社保局缴纳社保的证明资料”或“法定监护人在</w:t>
      </w:r>
      <w:r>
        <w:rPr>
          <w:rFonts w:hint="eastAsia" w:ascii="仿宋_GB2312" w:eastAsia="仿宋_GB2312" w:cs="CESI仿宋-GB2312"/>
          <w:color w:val="000000"/>
          <w:sz w:val="32"/>
          <w:szCs w:val="32"/>
          <w:shd w:val="clear" w:color="auto" w:fill="FFFFFF"/>
          <w:lang w:eastAsia="zh-CN"/>
        </w:rPr>
        <w:t>息烽县有效</w:t>
      </w:r>
      <w:r>
        <w:rPr>
          <w:rFonts w:hint="eastAsia" w:ascii="仿宋_GB2312" w:eastAsia="仿宋_GB2312" w:cs="CESI仿宋-GB2312"/>
          <w:color w:val="000000"/>
          <w:sz w:val="32"/>
          <w:szCs w:val="32"/>
          <w:shd w:val="clear" w:color="auto" w:fill="FFFFFF"/>
        </w:rPr>
        <w:t>期限内居住证+法定监护人作为法人在</w:t>
      </w:r>
      <w:r>
        <w:rPr>
          <w:rFonts w:hint="eastAsia" w:ascii="仿宋_GB2312" w:eastAsia="仿宋_GB2312" w:cs="CESI仿宋-GB2312"/>
          <w:color w:val="000000"/>
          <w:sz w:val="32"/>
          <w:szCs w:val="32"/>
          <w:shd w:val="clear" w:color="auto" w:fill="FFFFFF"/>
          <w:lang w:eastAsia="zh-CN"/>
        </w:rPr>
        <w:t>息烽县</w:t>
      </w:r>
      <w:r>
        <w:rPr>
          <w:rFonts w:hint="eastAsia" w:ascii="仿宋_GB2312" w:eastAsia="仿宋_GB2312" w:cs="CESI仿宋-GB2312"/>
          <w:color w:val="000000"/>
          <w:sz w:val="32"/>
          <w:szCs w:val="32"/>
          <w:shd w:val="clear" w:color="auto" w:fill="FFFFFF"/>
        </w:rPr>
        <w:t>范围内工商部门申办的有效营业执照”。</w:t>
      </w:r>
    </w:p>
    <w:p w14:paraId="39DB3399">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rPr>
          <w:rFonts w:hint="eastAsia" w:eastAsia="仿宋_GB2312"/>
          <w:color w:val="000000"/>
          <w:lang w:val="en-US" w:eastAsia="zh-CN"/>
        </w:rPr>
      </w:pPr>
      <w:r>
        <w:rPr>
          <w:rFonts w:hint="eastAsia" w:ascii="仿宋_GB2312" w:eastAsia="仿宋_GB2312" w:cs="CESI仿宋-GB2312"/>
          <w:b/>
          <w:color w:val="000000"/>
          <w:sz w:val="32"/>
          <w:szCs w:val="32"/>
          <w:shd w:val="clear" w:color="auto" w:fill="FFFFFF"/>
        </w:rPr>
        <w:t>3.积分规则。</w:t>
      </w:r>
      <w:r>
        <w:rPr>
          <w:rFonts w:ascii="仿宋_GB2312" w:hAnsi="宋体" w:eastAsia="仿宋_GB2312" w:cs="仿宋_GB2312"/>
          <w:color w:val="000000"/>
          <w:kern w:val="0"/>
          <w:sz w:val="31"/>
          <w:szCs w:val="31"/>
          <w:lang w:val="en-US" w:eastAsia="zh-CN" w:bidi="ar"/>
        </w:rPr>
        <w:t>突出以居住证为主要积分入学依据，相关</w:t>
      </w:r>
      <w:r>
        <w:rPr>
          <w:rFonts w:hint="eastAsia" w:ascii="仿宋_GB2312" w:hAnsi="宋体" w:eastAsia="仿宋_GB2312" w:cs="仿宋_GB2312"/>
          <w:color w:val="000000"/>
          <w:kern w:val="0"/>
          <w:sz w:val="31"/>
          <w:szCs w:val="31"/>
          <w:lang w:val="en-US" w:eastAsia="zh-CN" w:bidi="ar"/>
        </w:rPr>
        <w:t>积分资料按月积分，满分180分，①居住资料满分为144分，积分年限为近6年（72个月），每月积2分（已在区域内购买商品房的不参加积分，仍需提供相关印证资料，根据其房屋所在地由教育局统筹安排到就近或相对就近有剩余学位的公办学校就读；县内户籍跨片区就读参照随迁子女积分规则积分，租房居住的积分以租房在派出所备案的时间进行积分）；②务工或经商资料满分为36分，积分年限为近3年（36个月），每月积1分。积分年限自每年网上报名截止当月回溯。在积分年限内，相关资料出现中断的，应当对中断前后资料进行积分；提供多个法定监护人相关资料的，重合部分不重复积分。</w:t>
      </w:r>
    </w:p>
    <w:p w14:paraId="727DE68E">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hAnsi="Times New Roman" w:eastAsia="仿宋_GB2312" w:cs="CESI仿宋-GB2312"/>
          <w:b/>
          <w:color w:val="000000"/>
          <w:sz w:val="32"/>
          <w:szCs w:val="32"/>
          <w:shd w:val="clear" w:color="auto" w:fill="FFFFFF"/>
          <w:lang w:val="en-US" w:eastAsia="zh-CN"/>
        </w:rPr>
      </w:pPr>
      <w:r>
        <w:rPr>
          <w:rFonts w:hint="eastAsia" w:ascii="仿宋_GB2312" w:hAnsi="Times New Roman" w:eastAsia="仿宋_GB2312" w:cs="CESI仿宋-GB2312"/>
          <w:b/>
          <w:color w:val="000000"/>
          <w:sz w:val="32"/>
          <w:szCs w:val="32"/>
          <w:shd w:val="clear" w:color="auto" w:fill="FFFFFF"/>
          <w:lang w:val="en-US" w:eastAsia="zh-CN"/>
        </w:rPr>
        <w:t>4.保障顺序</w:t>
      </w:r>
    </w:p>
    <w:p w14:paraId="27C54EAD">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学校在保障招生区域内户籍生、优抚对象子女入学后，已在县城区域购房的进城务工人员随迁子女，根据其房屋所在地由教育局统筹安排到就近或相对就近有剩余学位的公办学校就读。在保障了户籍生、优抚对象子女、已在县城区域购房的进城务工随迁子女入学后仍有空余学位的学校剩余的学位实行积分入学；若申请学校学位已满，剩余随迁子女由县教育局统筹安排到有空余学位的公办学校就读。</w:t>
      </w:r>
    </w:p>
    <w:p w14:paraId="5A49FCF8">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（2）其余随迁子女由教育局根据申请的积分位次，统筹安排到有空余学位的公办学校就读。</w:t>
      </w:r>
    </w:p>
    <w:p w14:paraId="51844824">
      <w:pPr>
        <w:keepNext w:val="0"/>
        <w:keepLines w:val="0"/>
        <w:pageBreakBefore w:val="0"/>
        <w:widowControl/>
        <w:suppressLineNumbers w:val="0"/>
        <w:kinsoku/>
        <w:wordWrap/>
        <w:overflowPunct/>
        <w:topLinePunct w:val="0"/>
        <w:autoSpaceDE/>
        <w:autoSpaceDN/>
        <w:bidi w:val="0"/>
        <w:spacing w:line="560" w:lineRule="exact"/>
        <w:ind w:left="0" w:leftChars="0" w:firstLine="620" w:firstLineChars="200"/>
        <w:jc w:val="both"/>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（3）未在规定时间内报名的，视为自愿放弃在我县接受义务教育。</w:t>
      </w:r>
    </w:p>
    <w:p w14:paraId="476F9CAB">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eastAsia="仿宋_GB2312" w:cs="CESI仿宋-GB2312"/>
          <w:b/>
          <w:color w:val="000000"/>
          <w:sz w:val="32"/>
          <w:szCs w:val="32"/>
          <w:shd w:val="clear" w:color="auto" w:fill="FFFFFF"/>
        </w:rPr>
      </w:pPr>
      <w:r>
        <w:rPr>
          <w:rFonts w:hint="eastAsia" w:ascii="仿宋_GB2312" w:eastAsia="仿宋_GB2312" w:cs="CESI仿宋-GB2312"/>
          <w:b/>
          <w:color w:val="000000"/>
          <w:sz w:val="32"/>
          <w:szCs w:val="32"/>
          <w:shd w:val="clear" w:color="auto" w:fill="FFFFFF"/>
        </w:rPr>
        <w:t>5.入学流程</w:t>
      </w:r>
    </w:p>
    <w:p w14:paraId="72191F8C">
      <w:pPr>
        <w:keepNext w:val="0"/>
        <w:keepLines w:val="0"/>
        <w:pageBreakBefore w:val="0"/>
        <w:kinsoku/>
        <w:wordWrap/>
        <w:overflowPunct/>
        <w:topLinePunct w:val="0"/>
        <w:autoSpaceDE/>
        <w:autoSpaceDN/>
        <w:bidi w:val="0"/>
        <w:spacing w:line="560" w:lineRule="exact"/>
        <w:ind w:left="0" w:leftChars="0" w:firstLine="6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rPr>
        <w:t>（1）申请人按</w:t>
      </w:r>
      <w:r>
        <w:rPr>
          <w:rFonts w:hint="eastAsia" w:ascii="仿宋_GB2312" w:hAnsi="Calibri" w:eastAsia="仿宋_GB2312" w:cs="CESI仿宋-GB2312"/>
          <w:color w:val="000000"/>
          <w:sz w:val="32"/>
          <w:szCs w:val="32"/>
          <w:shd w:val="clear" w:color="auto" w:fill="FFFFFF"/>
          <w:lang w:eastAsia="zh-CN"/>
        </w:rPr>
        <w:t>县</w:t>
      </w:r>
      <w:r>
        <w:rPr>
          <w:rFonts w:hint="eastAsia" w:ascii="仿宋_GB2312" w:hAnsi="Calibri" w:eastAsia="仿宋_GB2312" w:cs="CESI仿宋-GB2312"/>
          <w:color w:val="000000"/>
          <w:sz w:val="32"/>
          <w:szCs w:val="32"/>
          <w:shd w:val="clear" w:color="auto" w:fill="FFFFFF"/>
        </w:rPr>
        <w:t>教育局公布的</w:t>
      </w:r>
      <w:r>
        <w:rPr>
          <w:rFonts w:hint="eastAsia" w:ascii="仿宋_GB2312" w:hAnsi="Calibri" w:eastAsia="仿宋_GB2312" w:cs="CESI仿宋-GB2312"/>
          <w:color w:val="000000"/>
          <w:sz w:val="32"/>
          <w:szCs w:val="32"/>
          <w:shd w:val="clear" w:color="auto" w:fill="FFFFFF"/>
          <w:lang w:val="en-US" w:eastAsia="zh-CN"/>
        </w:rPr>
        <w:t>2025年</w:t>
      </w:r>
      <w:r>
        <w:rPr>
          <w:rFonts w:hint="eastAsia" w:ascii="仿宋_GB2312" w:hAnsi="Calibri" w:eastAsia="仿宋_GB2312" w:cs="CESI仿宋-GB2312"/>
          <w:color w:val="000000"/>
          <w:sz w:val="32"/>
          <w:szCs w:val="32"/>
          <w:shd w:val="clear" w:color="auto" w:fill="FFFFFF"/>
        </w:rPr>
        <w:t>义务教育招生入学文件规定的时间6月1</w:t>
      </w:r>
      <w:r>
        <w:rPr>
          <w:rFonts w:hint="eastAsia" w:ascii="仿宋_GB2312" w:hAnsi="Calibri" w:eastAsia="仿宋_GB2312" w:cs="CESI仿宋-GB2312"/>
          <w:color w:val="000000"/>
          <w:sz w:val="32"/>
          <w:szCs w:val="32"/>
          <w:shd w:val="clear" w:color="auto" w:fill="FFFFFF"/>
          <w:lang w:val="en-US" w:eastAsia="zh-CN"/>
        </w:rPr>
        <w:t>0</w:t>
      </w:r>
      <w:r>
        <w:rPr>
          <w:rFonts w:hint="eastAsia" w:ascii="仿宋_GB2312" w:hAnsi="Calibri" w:eastAsia="仿宋_GB2312" w:cs="CESI仿宋-GB2312"/>
          <w:color w:val="000000"/>
          <w:sz w:val="32"/>
          <w:szCs w:val="32"/>
          <w:shd w:val="clear" w:color="auto" w:fill="FFFFFF"/>
        </w:rPr>
        <w:t>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rPr>
        <w:t>6月</w:t>
      </w:r>
      <w:r>
        <w:rPr>
          <w:rFonts w:hint="eastAsia" w:ascii="仿宋_GB2312" w:hAnsi="Calibri" w:eastAsia="仿宋_GB2312" w:cs="CESI仿宋-GB2312"/>
          <w:color w:val="000000"/>
          <w:sz w:val="32"/>
          <w:szCs w:val="32"/>
          <w:shd w:val="clear" w:color="auto" w:fill="FFFFFF"/>
          <w:lang w:val="en-US" w:eastAsia="zh-CN"/>
        </w:rPr>
        <w:t>19</w:t>
      </w:r>
      <w:r>
        <w:rPr>
          <w:rFonts w:hint="eastAsia" w:ascii="仿宋_GB2312" w:hAnsi="Calibri" w:eastAsia="仿宋_GB2312" w:cs="CESI仿宋-GB2312"/>
          <w:color w:val="000000"/>
          <w:sz w:val="32"/>
          <w:szCs w:val="32"/>
          <w:shd w:val="clear" w:color="auto" w:fill="FFFFFF"/>
        </w:rPr>
        <w:t>日</w:t>
      </w:r>
      <w:r>
        <w:rPr>
          <w:rFonts w:hint="eastAsia" w:ascii="仿宋_GB2312" w:hAnsi="Calibri" w:eastAsia="仿宋_GB2312" w:cs="CESI仿宋-GB2312"/>
          <w:color w:val="000000"/>
          <w:sz w:val="32"/>
          <w:szCs w:val="32"/>
          <w:shd w:val="clear" w:color="auto" w:fill="FFFFFF"/>
          <w:lang w:eastAsia="zh-CN"/>
        </w:rPr>
        <w:t>期间</w:t>
      </w:r>
      <w:r>
        <w:rPr>
          <w:rFonts w:hint="eastAsia" w:ascii="仿宋_GB2312" w:hAnsi="Calibri" w:eastAsia="仿宋_GB2312" w:cs="CESI仿宋-GB2312"/>
          <w:color w:val="000000"/>
          <w:sz w:val="32"/>
          <w:szCs w:val="32"/>
          <w:shd w:val="clear" w:color="auto" w:fill="FFFFFF"/>
        </w:rPr>
        <w:t>，登录“贵阳市义务教育入学服务平台”，根据指引完成</w:t>
      </w:r>
      <w:r>
        <w:rPr>
          <w:rFonts w:hint="eastAsia" w:ascii="仿宋_GB2312" w:hAnsi="Calibri" w:eastAsia="仿宋_GB2312" w:cs="CESI仿宋-GB2312"/>
          <w:color w:val="000000"/>
          <w:sz w:val="32"/>
          <w:szCs w:val="32"/>
          <w:shd w:val="clear" w:color="auto" w:fill="FFFFFF"/>
          <w:lang w:eastAsia="zh-CN"/>
        </w:rPr>
        <w:t>网上登记</w:t>
      </w:r>
      <w:r>
        <w:rPr>
          <w:rFonts w:hint="eastAsia" w:ascii="仿宋_GB2312" w:hAnsi="Calibri" w:eastAsia="仿宋_GB2312" w:cs="CESI仿宋-GB2312"/>
          <w:color w:val="000000"/>
          <w:sz w:val="32"/>
          <w:szCs w:val="32"/>
          <w:shd w:val="clear" w:color="auto" w:fill="FFFFFF"/>
        </w:rPr>
        <w:t>。</w:t>
      </w:r>
    </w:p>
    <w:p w14:paraId="6605E96C">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rPr>
        <w:t>（2）申请人在平台报名结束后，</w:t>
      </w:r>
      <w:r>
        <w:rPr>
          <w:rFonts w:hint="eastAsia" w:ascii="仿宋_GB2312" w:hAnsi="Calibri" w:eastAsia="仿宋_GB2312" w:cs="CESI仿宋-GB2312"/>
          <w:color w:val="000000"/>
          <w:sz w:val="32"/>
          <w:szCs w:val="32"/>
          <w:shd w:val="clear" w:color="auto" w:fill="FFFFFF"/>
          <w:lang w:eastAsia="zh-CN"/>
        </w:rPr>
        <w:t>按照“</w:t>
      </w:r>
      <w:r>
        <w:rPr>
          <w:rFonts w:hint="eastAsia" w:ascii="仿宋_GB2312" w:hAnsi="Calibri" w:eastAsia="仿宋_GB2312" w:cs="CESI仿宋-GB2312"/>
          <w:color w:val="000000"/>
          <w:spacing w:val="0"/>
          <w:sz w:val="32"/>
          <w:szCs w:val="32"/>
          <w:shd w:val="clear" w:color="auto" w:fill="FFFFFF"/>
          <w:lang w:val="en-US" w:eastAsia="zh-CN"/>
        </w:rPr>
        <w:t>息烽县2025年进城务工人员随迁子女入学资料审核表（已购房）</w:t>
      </w:r>
      <w:r>
        <w:rPr>
          <w:rFonts w:hint="eastAsia" w:ascii="仿宋_GB2312" w:hAnsi="Calibri" w:eastAsia="仿宋_GB2312" w:cs="CESI仿宋-GB2312"/>
          <w:color w:val="000000"/>
          <w:sz w:val="32"/>
          <w:szCs w:val="32"/>
          <w:shd w:val="clear" w:color="auto" w:fill="FFFFFF"/>
          <w:lang w:eastAsia="zh-CN"/>
        </w:rPr>
        <w:t>”（附件</w:t>
      </w:r>
      <w:r>
        <w:rPr>
          <w:rFonts w:hint="eastAsia" w:ascii="仿宋_GB2312" w:hAnsi="Calibri" w:eastAsia="仿宋_GB2312" w:cs="CESI仿宋-GB2312"/>
          <w:color w:val="000000"/>
          <w:sz w:val="32"/>
          <w:szCs w:val="32"/>
          <w:shd w:val="clear" w:color="auto" w:fill="FFFFFF"/>
          <w:lang w:val="en-US" w:eastAsia="zh-CN"/>
        </w:rPr>
        <w:t>4-1）或“</w:t>
      </w:r>
      <w:r>
        <w:rPr>
          <w:rFonts w:hint="eastAsia" w:ascii="仿宋_GB2312" w:hAnsi="Calibri" w:eastAsia="仿宋_GB2312" w:cs="CESI仿宋-GB2312"/>
          <w:color w:val="000000"/>
          <w:spacing w:val="0"/>
          <w:sz w:val="32"/>
          <w:szCs w:val="32"/>
          <w:shd w:val="clear" w:color="auto" w:fill="FFFFFF"/>
          <w:lang w:val="en-US" w:eastAsia="zh-CN"/>
        </w:rPr>
        <w:t>息烽县2025年进城务工人员随迁子女积分入学资料审核计分表（未购房）”（</w:t>
      </w:r>
      <w:r>
        <w:rPr>
          <w:rFonts w:hint="eastAsia" w:ascii="仿宋_GB2312" w:hAnsi="Calibri" w:eastAsia="仿宋_GB2312" w:cs="CESI仿宋-GB2312"/>
          <w:color w:val="000000"/>
          <w:sz w:val="32"/>
          <w:szCs w:val="32"/>
          <w:shd w:val="clear" w:color="auto" w:fill="FFFFFF"/>
          <w:lang w:eastAsia="zh-CN"/>
        </w:rPr>
        <w:t>附件</w:t>
      </w:r>
      <w:r>
        <w:rPr>
          <w:rFonts w:hint="eastAsia" w:ascii="仿宋_GB2312" w:hAnsi="Calibri" w:eastAsia="仿宋_GB2312" w:cs="CESI仿宋-GB2312"/>
          <w:color w:val="000000"/>
          <w:sz w:val="32"/>
          <w:szCs w:val="32"/>
          <w:shd w:val="clear" w:color="auto" w:fill="FFFFFF"/>
          <w:lang w:val="en-US" w:eastAsia="zh-CN"/>
        </w:rPr>
        <w:t>4-2）</w:t>
      </w:r>
      <w:r>
        <w:rPr>
          <w:rFonts w:hint="eastAsia" w:ascii="仿宋_GB2312" w:hAnsi="Calibri" w:eastAsia="仿宋_GB2312" w:cs="CESI仿宋-GB2312"/>
          <w:b w:val="0"/>
          <w:bCs w:val="0"/>
          <w:color w:val="000000"/>
          <w:sz w:val="32"/>
          <w:szCs w:val="32"/>
          <w:shd w:val="clear" w:color="auto" w:fill="FFFFFF"/>
          <w:lang w:eastAsia="zh-CN"/>
        </w:rPr>
        <w:t>准备相关印证资料的原件和复印件</w:t>
      </w:r>
      <w:r>
        <w:rPr>
          <w:rFonts w:hint="eastAsia" w:ascii="仿宋_GB2312" w:hAnsi="Calibri" w:eastAsia="仿宋_GB2312" w:cs="CESI仿宋-GB2312"/>
          <w:b w:val="0"/>
          <w:bCs w:val="0"/>
          <w:color w:val="000000"/>
          <w:sz w:val="32"/>
          <w:szCs w:val="32"/>
          <w:shd w:val="clear" w:color="auto" w:fill="FFFFFF"/>
          <w:lang w:val="en-US" w:eastAsia="zh-CN"/>
        </w:rPr>
        <w:t>1份</w:t>
      </w:r>
      <w:r>
        <w:rPr>
          <w:rFonts w:hint="eastAsia" w:ascii="仿宋_GB2312" w:hAnsi="Calibri" w:eastAsia="仿宋_GB2312" w:cs="CESI仿宋-GB2312"/>
          <w:b w:val="0"/>
          <w:bCs w:val="0"/>
          <w:color w:val="000000"/>
          <w:sz w:val="32"/>
          <w:szCs w:val="32"/>
          <w:shd w:val="clear" w:color="auto" w:fill="FFFFFF"/>
          <w:lang w:eastAsia="zh-CN"/>
        </w:rPr>
        <w:t>（户口册、房产证、购房合同</w:t>
      </w:r>
      <w:r>
        <w:rPr>
          <w:rFonts w:hint="eastAsia" w:ascii="仿宋_GB2312" w:hAnsi="Calibri" w:eastAsia="仿宋_GB2312" w:cs="CESI仿宋-GB2312"/>
          <w:b w:val="0"/>
          <w:bCs w:val="0"/>
          <w:color w:val="000000"/>
          <w:sz w:val="32"/>
          <w:szCs w:val="32"/>
          <w:shd w:val="clear" w:color="auto" w:fill="FFFFFF"/>
          <w:lang w:val="en-US" w:eastAsia="zh-CN"/>
        </w:rPr>
        <w:t>&lt;</w:t>
      </w:r>
      <w:r>
        <w:rPr>
          <w:rFonts w:hint="eastAsia" w:ascii="仿宋_GB2312" w:hAnsi="Calibri" w:eastAsia="仿宋_GB2312" w:cs="CESI仿宋-GB2312"/>
          <w:b w:val="0"/>
          <w:bCs w:val="0"/>
          <w:color w:val="000000"/>
          <w:sz w:val="32"/>
          <w:szCs w:val="32"/>
          <w:shd w:val="clear" w:color="auto" w:fill="FFFFFF"/>
          <w:lang w:eastAsia="zh-CN"/>
        </w:rPr>
        <w:t>购房备案表</w:t>
      </w:r>
      <w:r>
        <w:rPr>
          <w:rFonts w:hint="eastAsia" w:ascii="仿宋_GB2312" w:hAnsi="Calibri" w:eastAsia="仿宋_GB2312" w:cs="CESI仿宋-GB2312"/>
          <w:b w:val="0"/>
          <w:bCs w:val="0"/>
          <w:color w:val="000000"/>
          <w:sz w:val="32"/>
          <w:szCs w:val="32"/>
          <w:shd w:val="clear" w:color="auto" w:fill="FFFFFF"/>
          <w:lang w:val="en-US" w:eastAsia="zh-CN"/>
        </w:rPr>
        <w:t>&gt;</w:t>
      </w:r>
      <w:r>
        <w:rPr>
          <w:rFonts w:hint="eastAsia" w:ascii="仿宋_GB2312" w:hAnsi="Calibri" w:eastAsia="仿宋_GB2312" w:cs="CESI仿宋-GB2312"/>
          <w:b w:val="0"/>
          <w:bCs w:val="0"/>
          <w:color w:val="000000"/>
          <w:sz w:val="32"/>
          <w:szCs w:val="32"/>
          <w:shd w:val="clear" w:color="auto" w:fill="FFFFFF"/>
          <w:lang w:eastAsia="zh-CN"/>
        </w:rPr>
        <w:t>、社保证明、营业执照等）于</w:t>
      </w:r>
      <w:r>
        <w:rPr>
          <w:rFonts w:hint="eastAsia" w:ascii="仿宋_GB2312" w:hAnsi="Calibri" w:eastAsia="仿宋_GB2312" w:cs="CESI仿宋-GB2312"/>
          <w:color w:val="000000"/>
          <w:sz w:val="32"/>
          <w:szCs w:val="32"/>
          <w:shd w:val="clear" w:color="auto" w:fill="FFFFFF"/>
          <w:lang w:val="en-US" w:eastAsia="zh-CN"/>
        </w:rPr>
        <w:t>7月14日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lang w:val="en-US" w:eastAsia="zh-CN"/>
        </w:rPr>
        <w:t>7月21日</w:t>
      </w:r>
      <w:r>
        <w:rPr>
          <w:rFonts w:hint="eastAsia" w:ascii="仿宋_GB2312" w:eastAsia="仿宋_GB2312" w:cs="仿宋_GB2312"/>
          <w:b w:val="0"/>
          <w:bCs/>
          <w:color w:val="000000"/>
          <w:sz w:val="32"/>
          <w:szCs w:val="32"/>
          <w:shd w:val="clear" w:color="auto" w:fill="FFFFFF"/>
        </w:rPr>
        <w:t>（9:00—12:00，13:00—17:00）期间</w:t>
      </w:r>
      <w:r>
        <w:rPr>
          <w:rFonts w:hint="eastAsia" w:ascii="仿宋_GB2312" w:eastAsia="仿宋_GB2312" w:cs="仿宋_GB2312"/>
          <w:b w:val="0"/>
          <w:bCs/>
          <w:color w:val="000000"/>
          <w:sz w:val="32"/>
          <w:szCs w:val="32"/>
          <w:shd w:val="clear" w:color="auto" w:fill="FFFFFF"/>
          <w:lang w:eastAsia="zh-CN"/>
        </w:rPr>
        <w:t>工作日内</w:t>
      </w:r>
      <w:r>
        <w:rPr>
          <w:rFonts w:hint="eastAsia" w:ascii="仿宋_GB2312" w:hAnsi="Calibri" w:eastAsia="仿宋_GB2312" w:cs="CESI仿宋-GB2312"/>
          <w:b w:val="0"/>
          <w:bCs w:val="0"/>
          <w:color w:val="000000"/>
          <w:sz w:val="32"/>
          <w:szCs w:val="32"/>
          <w:shd w:val="clear" w:color="auto" w:fill="FFFFFF"/>
          <w:lang w:eastAsia="zh-CN"/>
        </w:rPr>
        <w:t>到</w:t>
      </w:r>
      <w:r>
        <w:rPr>
          <w:rFonts w:hint="eastAsia" w:ascii="仿宋_GB2312" w:hAnsi="Calibri" w:eastAsia="仿宋_GB2312" w:cs="CESI仿宋-GB2312"/>
          <w:b/>
          <w:bCs/>
          <w:color w:val="000000"/>
          <w:sz w:val="32"/>
          <w:szCs w:val="32"/>
          <w:shd w:val="clear" w:color="auto" w:fill="FFFFFF"/>
          <w:lang w:eastAsia="zh-CN"/>
        </w:rPr>
        <w:t>息烽县第一小学</w:t>
      </w:r>
      <w:r>
        <w:rPr>
          <w:rFonts w:hint="eastAsia" w:ascii="仿宋_GB2312" w:hAnsi="Calibri" w:eastAsia="仿宋_GB2312" w:cs="CESI仿宋-GB2312"/>
          <w:b w:val="0"/>
          <w:bCs w:val="0"/>
          <w:color w:val="000000"/>
          <w:sz w:val="32"/>
          <w:szCs w:val="32"/>
          <w:shd w:val="clear" w:color="auto" w:fill="FFFFFF"/>
          <w:lang w:eastAsia="zh-CN"/>
        </w:rPr>
        <w:t>内进行登记</w:t>
      </w:r>
      <w:r>
        <w:rPr>
          <w:rFonts w:hint="eastAsia" w:ascii="仿宋_GB2312" w:hAnsi="Calibri" w:eastAsia="仿宋_GB2312" w:cs="CESI仿宋-GB2312"/>
          <w:color w:val="000000"/>
          <w:sz w:val="32"/>
          <w:szCs w:val="32"/>
          <w:shd w:val="clear" w:color="auto" w:fill="FFFFFF"/>
        </w:rPr>
        <w:t>。</w:t>
      </w:r>
    </w:p>
    <w:p w14:paraId="68B19442">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b w:val="0"/>
          <w:bCs w:val="0"/>
          <w:color w:val="000000"/>
          <w:sz w:val="32"/>
          <w:szCs w:val="32"/>
          <w:shd w:val="clear" w:color="auto" w:fill="FFFFFF"/>
          <w:lang w:eastAsia="zh-CN"/>
        </w:rPr>
      </w:pPr>
      <w:r>
        <w:rPr>
          <w:rFonts w:hint="eastAsia" w:ascii="仿宋_GB2312" w:hAnsi="Calibri" w:eastAsia="仿宋_GB2312" w:cs="CESI仿宋-GB2312"/>
          <w:b w:val="0"/>
          <w:bCs w:val="0"/>
          <w:color w:val="000000"/>
          <w:sz w:val="32"/>
          <w:szCs w:val="32"/>
          <w:shd w:val="clear" w:color="auto" w:fill="FFFFFF"/>
          <w:lang w:eastAsia="zh-CN"/>
        </w:rPr>
        <w:t>（3）县教育局对申请人资料开展积分审核，并将积分结果于</w:t>
      </w:r>
      <w:r>
        <w:rPr>
          <w:rFonts w:hint="eastAsia" w:ascii="仿宋_GB2312" w:hAnsi="Calibri" w:eastAsia="仿宋_GB2312" w:cs="CESI仿宋-GB2312"/>
          <w:b w:val="0"/>
          <w:bCs w:val="0"/>
          <w:color w:val="000000"/>
          <w:sz w:val="32"/>
          <w:szCs w:val="32"/>
          <w:shd w:val="clear" w:color="auto" w:fill="FFFFFF"/>
          <w:lang w:val="en-US" w:eastAsia="zh-CN"/>
        </w:rPr>
        <w:t>7月26日</w:t>
      </w:r>
      <w:r>
        <w:rPr>
          <w:rFonts w:hint="eastAsia" w:ascii="仿宋_GB2312" w:hAnsi="Calibri" w:eastAsia="仿宋_GB2312" w:cs="CESI仿宋-GB2312"/>
          <w:b w:val="0"/>
          <w:bCs w:val="0"/>
          <w:color w:val="000000"/>
          <w:sz w:val="32"/>
          <w:szCs w:val="32"/>
          <w:shd w:val="clear" w:color="auto" w:fill="FFFFFF"/>
          <w:lang w:eastAsia="zh-CN"/>
        </w:rPr>
        <w:t>—</w:t>
      </w:r>
      <w:r>
        <w:rPr>
          <w:rFonts w:hint="eastAsia" w:ascii="仿宋_GB2312" w:hAnsi="Calibri" w:eastAsia="仿宋_GB2312" w:cs="CESI仿宋-GB2312"/>
          <w:b w:val="0"/>
          <w:bCs w:val="0"/>
          <w:color w:val="000000"/>
          <w:sz w:val="32"/>
          <w:szCs w:val="32"/>
          <w:shd w:val="clear" w:color="auto" w:fill="FFFFFF"/>
          <w:lang w:val="en-US" w:eastAsia="zh-CN"/>
        </w:rPr>
        <w:t>7月30日在息烽县教育局微信公众号上</w:t>
      </w:r>
      <w:r>
        <w:rPr>
          <w:rFonts w:hint="eastAsia" w:ascii="仿宋_GB2312" w:hAnsi="Calibri" w:eastAsia="仿宋_GB2312" w:cs="CESI仿宋-GB2312"/>
          <w:b w:val="0"/>
          <w:bCs w:val="0"/>
          <w:color w:val="000000"/>
          <w:sz w:val="32"/>
          <w:szCs w:val="32"/>
          <w:shd w:val="clear" w:color="auto" w:fill="FFFFFF"/>
          <w:lang w:eastAsia="zh-CN"/>
        </w:rPr>
        <w:t>进行公示。</w:t>
      </w:r>
    </w:p>
    <w:p w14:paraId="6D066315">
      <w:pPr>
        <w:keepNext w:val="0"/>
        <w:keepLines w:val="0"/>
        <w:pageBreakBefore w:val="0"/>
        <w:widowControl w:val="0"/>
        <w:kinsoku/>
        <w:wordWrap/>
        <w:overflowPunct/>
        <w:topLinePunct w:val="0"/>
        <w:autoSpaceDE/>
        <w:autoSpaceDN/>
        <w:bidi w:val="0"/>
        <w:spacing w:line="560" w:lineRule="exact"/>
        <w:ind w:left="0" w:leftChars="0" w:firstLine="601"/>
        <w:jc w:val="both"/>
        <w:rPr>
          <w:rFonts w:hint="eastAsia" w:ascii="仿宋_GB2312" w:hAnsi="Calibri" w:eastAsia="仿宋_GB2312" w:cs="CESI仿宋-GB2312"/>
          <w:b w:val="0"/>
          <w:bCs w:val="0"/>
          <w:color w:val="000000"/>
          <w:sz w:val="32"/>
          <w:szCs w:val="32"/>
          <w:shd w:val="clear" w:color="auto" w:fill="FFFFFF"/>
          <w:lang w:eastAsia="zh-CN"/>
        </w:rPr>
      </w:pPr>
      <w:r>
        <w:rPr>
          <w:rFonts w:hint="eastAsia" w:ascii="仿宋_GB2312" w:hAnsi="Calibri" w:eastAsia="仿宋_GB2312" w:cs="CESI仿宋-GB2312"/>
          <w:b w:val="0"/>
          <w:bCs w:val="0"/>
          <w:color w:val="000000"/>
          <w:sz w:val="32"/>
          <w:szCs w:val="32"/>
          <w:shd w:val="clear" w:color="auto" w:fill="FFFFFF"/>
          <w:lang w:eastAsia="zh-CN"/>
        </w:rPr>
        <w:t>（4）公示结束后，县教育局按序安排随迁子女入学。</w:t>
      </w:r>
    </w:p>
    <w:p w14:paraId="5EECB946">
      <w:pPr>
        <w:keepNext w:val="0"/>
        <w:keepLines w:val="0"/>
        <w:pageBreakBefore w:val="0"/>
        <w:pBdr>
          <w:bottom w:val="none" w:color="auto" w:sz="0" w:space="0"/>
        </w:pBdr>
        <w:kinsoku/>
        <w:wordWrap/>
        <w:overflowPunct/>
        <w:topLinePunct w:val="0"/>
        <w:autoSpaceDE/>
        <w:autoSpaceDN/>
        <w:bidi w:val="0"/>
        <w:spacing w:line="560" w:lineRule="exact"/>
        <w:ind w:left="0" w:leftChars="0" w:firstLine="6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z w:val="32"/>
          <w:szCs w:val="32"/>
          <w:shd w:val="clear" w:color="auto" w:fill="FFFFFF"/>
          <w:lang w:eastAsia="zh-CN"/>
        </w:rPr>
        <w:t>（</w:t>
      </w:r>
      <w:r>
        <w:rPr>
          <w:rFonts w:hint="eastAsia" w:ascii="仿宋_GB2312" w:hAnsi="Calibri" w:eastAsia="仿宋_GB2312" w:cs="CESI仿宋-GB2312"/>
          <w:color w:val="000000"/>
          <w:sz w:val="32"/>
          <w:szCs w:val="32"/>
          <w:shd w:val="clear" w:color="auto" w:fill="FFFFFF"/>
          <w:lang w:val="en-US" w:eastAsia="zh-CN"/>
        </w:rPr>
        <w:t>5</w:t>
      </w:r>
      <w:r>
        <w:rPr>
          <w:rFonts w:hint="eastAsia" w:ascii="仿宋_GB2312" w:hAnsi="Calibri" w:eastAsia="仿宋_GB2312" w:cs="CESI仿宋-GB2312"/>
          <w:color w:val="000000"/>
          <w:sz w:val="32"/>
          <w:szCs w:val="32"/>
          <w:shd w:val="clear" w:color="auto" w:fill="FFFFFF"/>
          <w:lang w:eastAsia="zh-CN"/>
        </w:rPr>
        <w:t>）县教育局根据学位进行统筹安排学生就读，学生家长于</w:t>
      </w:r>
      <w:r>
        <w:rPr>
          <w:rFonts w:hint="eastAsia" w:ascii="仿宋_GB2312" w:hAnsi="Calibri" w:eastAsia="仿宋_GB2312" w:cs="CESI仿宋-GB2312"/>
          <w:color w:val="000000"/>
          <w:sz w:val="32"/>
          <w:szCs w:val="32"/>
          <w:shd w:val="clear" w:color="auto" w:fill="FFFFFF"/>
          <w:lang w:val="en-US" w:eastAsia="zh-CN"/>
        </w:rPr>
        <w:t>8月9日</w:t>
      </w:r>
      <w:r>
        <w:rPr>
          <w:rFonts w:hint="eastAsia" w:ascii="仿宋_GB2312" w:eastAsia="仿宋_GB2312" w:cs="仿宋_GB2312"/>
          <w:b w:val="0"/>
          <w:bCs/>
          <w:color w:val="000000"/>
          <w:sz w:val="32"/>
          <w:szCs w:val="32"/>
          <w:shd w:val="clear" w:color="auto" w:fill="FFFFFF"/>
        </w:rPr>
        <w:t>—</w:t>
      </w:r>
      <w:r>
        <w:rPr>
          <w:rFonts w:hint="eastAsia" w:ascii="仿宋_GB2312" w:hAnsi="Calibri" w:eastAsia="仿宋_GB2312" w:cs="CESI仿宋-GB2312"/>
          <w:color w:val="000000"/>
          <w:sz w:val="32"/>
          <w:szCs w:val="32"/>
          <w:shd w:val="clear" w:color="auto" w:fill="FFFFFF"/>
          <w:lang w:val="en-US" w:eastAsia="zh-CN"/>
        </w:rPr>
        <w:t>8月11日</w:t>
      </w:r>
      <w:r>
        <w:rPr>
          <w:rFonts w:hint="eastAsia" w:ascii="仿宋_GB2312" w:eastAsia="仿宋_GB2312" w:cs="仿宋_GB2312"/>
          <w:b w:val="0"/>
          <w:bCs/>
          <w:color w:val="000000"/>
          <w:sz w:val="32"/>
          <w:szCs w:val="32"/>
          <w:shd w:val="clear" w:color="auto" w:fill="FFFFFF"/>
        </w:rPr>
        <w:t>（9:00—12:00，13:00—17:00）</w:t>
      </w:r>
      <w:r>
        <w:rPr>
          <w:rFonts w:hint="eastAsia" w:ascii="仿宋_GB2312" w:hAnsi="Calibri" w:eastAsia="仿宋_GB2312" w:cs="CESI仿宋-GB2312"/>
          <w:color w:val="000000"/>
          <w:sz w:val="32"/>
          <w:szCs w:val="32"/>
          <w:shd w:val="clear" w:color="auto" w:fill="FFFFFF"/>
          <w:lang w:eastAsia="zh-CN"/>
        </w:rPr>
        <w:t>到息烽县第一小学领取入学通知书并到指定学校现场确认学位</w:t>
      </w:r>
      <w:r>
        <w:rPr>
          <w:rFonts w:hint="eastAsia" w:ascii="仿宋_GB2312" w:hAnsi="Calibri" w:eastAsia="仿宋_GB2312" w:cs="CESI仿宋-GB2312"/>
          <w:color w:val="000000"/>
          <w:sz w:val="32"/>
          <w:szCs w:val="32"/>
          <w:shd w:val="clear" w:color="auto" w:fill="FFFFFF"/>
        </w:rPr>
        <w:t>。未在规定时间内</w:t>
      </w:r>
      <w:r>
        <w:rPr>
          <w:rFonts w:hint="eastAsia" w:ascii="仿宋_GB2312" w:hAnsi="Calibri" w:eastAsia="仿宋_GB2312" w:cs="CESI仿宋-GB2312"/>
          <w:color w:val="000000"/>
          <w:sz w:val="32"/>
          <w:szCs w:val="32"/>
          <w:shd w:val="clear" w:color="auto" w:fill="FFFFFF"/>
          <w:lang w:eastAsia="zh-CN"/>
        </w:rPr>
        <w:t>到相应学校</w:t>
      </w:r>
      <w:r>
        <w:rPr>
          <w:rFonts w:hint="eastAsia" w:ascii="仿宋_GB2312" w:hAnsi="Calibri" w:eastAsia="仿宋_GB2312" w:cs="CESI仿宋-GB2312"/>
          <w:color w:val="000000"/>
          <w:sz w:val="32"/>
          <w:szCs w:val="32"/>
          <w:shd w:val="clear" w:color="auto" w:fill="FFFFFF"/>
        </w:rPr>
        <w:t>报到的，视为自愿放弃录取。</w:t>
      </w:r>
    </w:p>
    <w:p w14:paraId="7581ACB1">
      <w:pPr>
        <w:keepNext w:val="0"/>
        <w:keepLines w:val="0"/>
        <w:pageBreakBefore w:val="0"/>
        <w:kinsoku/>
        <w:wordWrap/>
        <w:overflowPunct/>
        <w:topLinePunct w:val="0"/>
        <w:autoSpaceDE/>
        <w:autoSpaceDN/>
        <w:bidi w:val="0"/>
        <w:spacing w:line="560" w:lineRule="exact"/>
        <w:ind w:left="2238" w:leftChars="304" w:hanging="1600" w:hangingChars="500"/>
        <w:jc w:val="both"/>
        <w:rPr>
          <w:rFonts w:hint="eastAsia" w:ascii="仿宋_GB2312" w:hAnsi="Calibri" w:eastAsia="仿宋_GB2312" w:cs="CESI仿宋-GB2312"/>
          <w:color w:val="000000"/>
          <w:spacing w:val="0"/>
          <w:sz w:val="32"/>
          <w:szCs w:val="32"/>
          <w:shd w:val="clear" w:color="auto" w:fill="FFFFFF"/>
        </w:rPr>
      </w:pPr>
      <w:r>
        <w:rPr>
          <w:rFonts w:hint="eastAsia" w:ascii="仿宋_GB2312" w:hAnsi="Calibri" w:eastAsia="仿宋_GB2312" w:cs="CESI仿宋-GB2312"/>
          <w:color w:val="000000"/>
          <w:spacing w:val="0"/>
          <w:sz w:val="32"/>
          <w:szCs w:val="32"/>
          <w:shd w:val="clear" w:color="auto" w:fill="FFFFFF"/>
          <w:lang w:eastAsia="zh-CN"/>
        </w:rPr>
        <w:t>附件</w:t>
      </w:r>
      <w:r>
        <w:rPr>
          <w:rFonts w:hint="eastAsia" w:ascii="仿宋_GB2312" w:hAnsi="Calibri" w:eastAsia="仿宋_GB2312" w:cs="CESI仿宋-GB2312"/>
          <w:color w:val="000000"/>
          <w:spacing w:val="0"/>
          <w:sz w:val="32"/>
          <w:szCs w:val="32"/>
          <w:shd w:val="clear" w:color="auto" w:fill="FFFFFF"/>
          <w:lang w:val="en-US" w:eastAsia="zh-CN"/>
        </w:rPr>
        <w:t>4-1：息烽县2025年进城务工人员随迁子女入学资料审核表（已购房）</w:t>
      </w:r>
    </w:p>
    <w:p w14:paraId="3B98CFB0">
      <w:pPr>
        <w:keepNext w:val="0"/>
        <w:keepLines w:val="0"/>
        <w:pageBreakBefore w:val="0"/>
        <w:kinsoku/>
        <w:wordWrap/>
        <w:overflowPunct/>
        <w:topLinePunct w:val="0"/>
        <w:autoSpaceDE/>
        <w:autoSpaceDN/>
        <w:bidi w:val="0"/>
        <w:spacing w:line="560" w:lineRule="exact"/>
        <w:ind w:left="2238" w:leftChars="304" w:hanging="1600" w:hangingChars="500"/>
        <w:jc w:val="both"/>
        <w:rPr>
          <w:rFonts w:hint="eastAsia" w:ascii="仿宋_GB2312" w:hAnsi="Calibri" w:eastAsia="仿宋_GB2312" w:cs="CESI仿宋-GB2312"/>
          <w:color w:val="000000"/>
          <w:sz w:val="32"/>
          <w:szCs w:val="32"/>
          <w:shd w:val="clear" w:color="auto" w:fill="FFFFFF"/>
        </w:rPr>
      </w:pPr>
      <w:r>
        <w:rPr>
          <w:rFonts w:hint="eastAsia" w:ascii="仿宋_GB2312" w:hAnsi="Calibri" w:eastAsia="仿宋_GB2312" w:cs="CESI仿宋-GB2312"/>
          <w:color w:val="000000"/>
          <w:spacing w:val="0"/>
          <w:sz w:val="32"/>
          <w:szCs w:val="32"/>
          <w:shd w:val="clear" w:color="auto" w:fill="FFFFFF"/>
          <w:lang w:eastAsia="zh-CN"/>
        </w:rPr>
        <w:t>附件</w:t>
      </w:r>
      <w:r>
        <w:rPr>
          <w:rFonts w:hint="eastAsia" w:ascii="仿宋_GB2312" w:hAnsi="Calibri" w:eastAsia="仿宋_GB2312" w:cs="CESI仿宋-GB2312"/>
          <w:color w:val="000000"/>
          <w:spacing w:val="0"/>
          <w:sz w:val="32"/>
          <w:szCs w:val="32"/>
          <w:shd w:val="clear" w:color="auto" w:fill="FFFFFF"/>
          <w:lang w:val="en-US" w:eastAsia="zh-CN"/>
        </w:rPr>
        <w:t>4-2：息烽县2025年进城务工人员随迁子女积分入学资料审核计分表（未购房）</w:t>
      </w:r>
    </w:p>
    <w:p w14:paraId="07D07A44">
      <w:pPr>
        <w:rPr>
          <w:rFonts w:hint="eastAsia" w:ascii="黑体" w:hAnsi="黑体" w:eastAsia="黑体" w:cs="黑体"/>
          <w:color w:val="000000"/>
          <w:sz w:val="32"/>
          <w:szCs w:val="32"/>
          <w:shd w:val="clear" w:color="auto" w:fill="FFFFFF"/>
          <w:lang w:eastAsia="zh-CN"/>
        </w:rPr>
      </w:pPr>
    </w:p>
    <w:p w14:paraId="42DC0192">
      <w:pPr>
        <w:rPr>
          <w:rFonts w:hint="eastAsia" w:ascii="方正小标宋简体" w:eastAsia="方正小标宋简体"/>
          <w:color w:val="000000"/>
          <w:sz w:val="44"/>
          <w:szCs w:val="44"/>
          <w:lang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4-1</w:t>
      </w:r>
    </w:p>
    <w:p w14:paraId="0C98D39F">
      <w:pPr>
        <w:spacing w:line="56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息烽县</w:t>
      </w:r>
      <w:r>
        <w:rPr>
          <w:rFonts w:hint="eastAsia" w:ascii="方正小标宋简体" w:eastAsia="方正小标宋简体"/>
          <w:color w:val="000000"/>
          <w:sz w:val="44"/>
          <w:szCs w:val="44"/>
          <w:lang w:val="en-US" w:eastAsia="zh-CN"/>
        </w:rPr>
        <w:t>2025</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lang w:eastAsia="zh-CN"/>
        </w:rPr>
        <w:t>进城务工人员</w:t>
      </w:r>
      <w:r>
        <w:rPr>
          <w:rFonts w:hint="eastAsia" w:ascii="方正小标宋简体" w:eastAsia="方正小标宋简体"/>
          <w:color w:val="000000"/>
          <w:sz w:val="44"/>
          <w:szCs w:val="44"/>
        </w:rPr>
        <w:t>随迁子女</w:t>
      </w:r>
      <w:r>
        <w:rPr>
          <w:rFonts w:hint="eastAsia" w:ascii="方正小标宋简体" w:eastAsia="方正小标宋简体"/>
          <w:color w:val="000000"/>
          <w:sz w:val="44"/>
          <w:szCs w:val="44"/>
          <w:lang w:eastAsia="zh-CN"/>
        </w:rPr>
        <w:t>入学</w:t>
      </w:r>
    </w:p>
    <w:p w14:paraId="4BEC8533">
      <w:pPr>
        <w:spacing w:line="560" w:lineRule="exact"/>
        <w:jc w:val="center"/>
        <w:rPr>
          <w:rFonts w:hint="eastAsia" w:ascii="黑体" w:hAnsi="黑体" w:eastAsia="方正小标宋简体"/>
          <w:color w:val="000000"/>
          <w:sz w:val="24"/>
          <w:szCs w:val="24"/>
          <w:lang w:eastAsia="zh-CN"/>
        </w:rPr>
      </w:pPr>
      <w:r>
        <w:rPr>
          <w:rFonts w:hint="eastAsia" w:ascii="方正小标宋简体" w:eastAsia="方正小标宋简体"/>
          <w:color w:val="000000"/>
          <w:sz w:val="44"/>
          <w:szCs w:val="44"/>
        </w:rPr>
        <w:t>资料审核表</w:t>
      </w:r>
      <w:r>
        <w:rPr>
          <w:rFonts w:hint="eastAsia" w:ascii="方正小标宋简体" w:eastAsia="方正小标宋简体"/>
          <w:color w:val="000000"/>
          <w:sz w:val="44"/>
          <w:szCs w:val="44"/>
          <w:lang w:eastAsia="zh-CN"/>
        </w:rPr>
        <w:t>（已购房）</w:t>
      </w:r>
    </w:p>
    <w:p w14:paraId="16747235">
      <w:pPr>
        <w:keepNext w:val="0"/>
        <w:keepLines w:val="0"/>
        <w:pageBreakBefore w:val="0"/>
        <w:widowControl w:val="0"/>
        <w:kinsoku/>
        <w:wordWrap/>
        <w:overflowPunct/>
        <w:topLinePunct w:val="0"/>
        <w:autoSpaceDE/>
        <w:autoSpaceDN/>
        <w:bidi w:val="0"/>
        <w:spacing w:line="480" w:lineRule="exact"/>
        <w:rPr>
          <w:rFonts w:hint="eastAsia" w:ascii="黑体" w:hAnsi="黑体" w:eastAsia="黑体"/>
          <w:color w:val="000000"/>
          <w:sz w:val="24"/>
          <w:szCs w:val="24"/>
        </w:rPr>
      </w:pPr>
      <w:r>
        <w:rPr>
          <w:rFonts w:hint="eastAsia" w:ascii="黑体" w:hAnsi="黑体" w:eastAsia="黑体"/>
          <w:color w:val="000000"/>
          <w:sz w:val="24"/>
          <w:szCs w:val="24"/>
          <w:lang w:eastAsia="zh-CN"/>
        </w:rPr>
        <w:t>申请学校</w:t>
      </w:r>
      <w:r>
        <w:rPr>
          <w:rFonts w:hint="eastAsia" w:ascii="黑体" w:hAnsi="黑体" w:eastAsia="黑体"/>
          <w:color w:val="000000"/>
          <w:sz w:val="24"/>
          <w:szCs w:val="24"/>
        </w:rPr>
        <w:t>：</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rPr>
        <w:t xml:space="preserve">  </w:t>
      </w:r>
      <w:r>
        <w:rPr>
          <w:rFonts w:hint="eastAsia" w:ascii="黑体" w:hAnsi="黑体" w:eastAsia="黑体"/>
          <w:color w:val="000000"/>
          <w:sz w:val="24"/>
          <w:szCs w:val="24"/>
        </w:rPr>
        <w:t>审核编号：</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黑体" w:hAnsi="黑体" w:eastAsia="黑体"/>
          <w:color w:val="000000"/>
          <w:sz w:val="24"/>
          <w:szCs w:val="24"/>
        </w:rPr>
        <w:t xml:space="preserve"> </w:t>
      </w:r>
    </w:p>
    <w:p w14:paraId="152D333C">
      <w:pPr>
        <w:keepNext w:val="0"/>
        <w:keepLines w:val="0"/>
        <w:pageBreakBefore w:val="0"/>
        <w:widowControl w:val="0"/>
        <w:kinsoku/>
        <w:wordWrap/>
        <w:overflowPunct/>
        <w:topLinePunct w:val="0"/>
        <w:autoSpaceDE/>
        <w:autoSpaceDN/>
        <w:bidi w:val="0"/>
        <w:spacing w:line="480" w:lineRule="exact"/>
        <w:rPr>
          <w:rFonts w:hint="eastAsia" w:ascii="黑体" w:hAnsi="黑体" w:eastAsia="黑体" w:cs="黑体"/>
          <w:b w:val="0"/>
          <w:bCs/>
          <w:color w:val="000000"/>
          <w:sz w:val="24"/>
          <w:szCs w:val="24"/>
          <w:lang w:val="en-US" w:eastAsia="zh-CN"/>
        </w:rPr>
      </w:pPr>
      <w:r>
        <w:rPr>
          <w:rFonts w:hint="eastAsia" w:ascii="楷体" w:hAnsi="楷体" w:eastAsia="楷体"/>
          <w:b/>
          <w:color w:val="000000"/>
          <w:sz w:val="24"/>
          <w:szCs w:val="24"/>
        </w:rPr>
        <w:t>学生姓名：</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身份证号码：</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 xml:space="preserve"> 联系电话：</w:t>
      </w:r>
      <w:r>
        <w:rPr>
          <w:rFonts w:hint="eastAsia" w:ascii="楷体" w:hAnsi="楷体" w:eastAsia="楷体"/>
          <w:b/>
          <w:color w:val="000000"/>
          <w:sz w:val="24"/>
          <w:szCs w:val="24"/>
          <w:u w:val="single"/>
        </w:rPr>
        <w:t xml:space="preserve">                      </w:t>
      </w:r>
    </w:p>
    <w:p w14:paraId="38A8BEBD">
      <w:pPr>
        <w:keepNext w:val="0"/>
        <w:keepLines w:val="0"/>
        <w:pageBreakBefore w:val="0"/>
        <w:widowControl w:val="0"/>
        <w:kinsoku/>
        <w:wordWrap/>
        <w:overflowPunct/>
        <w:topLinePunct w:val="0"/>
        <w:autoSpaceDE/>
        <w:autoSpaceDN/>
        <w:bidi w:val="0"/>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已在区域内购买商品房的进城务工随迁子女入学不参与积分，仍</w:t>
      </w:r>
      <w:r>
        <w:rPr>
          <w:rFonts w:hint="eastAsia" w:ascii="宋体" w:hAnsi="宋体" w:eastAsia="宋体" w:cs="宋体"/>
          <w:color w:val="000000"/>
          <w:sz w:val="24"/>
          <w:szCs w:val="24"/>
          <w:lang w:val="en-US" w:eastAsia="zh-CN"/>
        </w:rPr>
        <w:t>需提供</w:t>
      </w:r>
      <w:r>
        <w:rPr>
          <w:rFonts w:hint="eastAsia" w:ascii="宋体" w:hAnsi="宋体" w:cs="宋体"/>
          <w:color w:val="000000"/>
          <w:sz w:val="24"/>
          <w:szCs w:val="24"/>
          <w:lang w:val="en-US" w:eastAsia="zh-CN"/>
        </w:rPr>
        <w:t>申请学校区域内</w:t>
      </w:r>
      <w:r>
        <w:rPr>
          <w:rFonts w:hint="eastAsia" w:ascii="宋体" w:hAnsi="宋体" w:eastAsia="宋体" w:cs="宋体"/>
          <w:color w:val="000000"/>
          <w:sz w:val="24"/>
          <w:szCs w:val="24"/>
          <w:lang w:val="en-US" w:eastAsia="zh-CN"/>
        </w:rPr>
        <w:t>有效房产证明（房产证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lang w:val="en-US" w:eastAsia="zh-CN"/>
        </w:rPr>
        <w:t>购房</w:t>
      </w:r>
      <w:r>
        <w:rPr>
          <w:rFonts w:hint="eastAsia" w:ascii="宋体" w:hAnsi="宋体" w:cs="宋体"/>
          <w:color w:val="000000"/>
          <w:sz w:val="24"/>
          <w:szCs w:val="24"/>
          <w:lang w:val="en-US" w:eastAsia="zh-CN"/>
        </w:rPr>
        <w:t>备案表</w:t>
      </w:r>
      <w:r>
        <w:rPr>
          <w:rFonts w:hint="eastAsia" w:ascii="宋体" w:hAnsi="宋体" w:eastAsia="宋体" w:cs="宋体"/>
          <w:color w:val="000000"/>
          <w:sz w:val="24"/>
          <w:szCs w:val="24"/>
          <w:lang w:val="en-US" w:eastAsia="zh-CN"/>
        </w:rPr>
        <w:t>）</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
        <w:gridCol w:w="1550"/>
        <w:gridCol w:w="2732"/>
        <w:gridCol w:w="1726"/>
        <w:gridCol w:w="1727"/>
      </w:tblGrid>
      <w:tr w14:paraId="76262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2008F7B2">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序号</w:t>
            </w:r>
          </w:p>
        </w:tc>
        <w:tc>
          <w:tcPr>
            <w:tcW w:w="1606" w:type="dxa"/>
            <w:vAlign w:val="center"/>
          </w:tcPr>
          <w:p w14:paraId="0AA70AAE">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资料名称</w:t>
            </w:r>
          </w:p>
        </w:tc>
        <w:tc>
          <w:tcPr>
            <w:tcW w:w="2849" w:type="dxa"/>
            <w:vAlign w:val="center"/>
          </w:tcPr>
          <w:p w14:paraId="692F48D3">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家长提交资料名称</w:t>
            </w:r>
          </w:p>
        </w:tc>
        <w:tc>
          <w:tcPr>
            <w:tcW w:w="1791" w:type="dxa"/>
            <w:vAlign w:val="center"/>
          </w:tcPr>
          <w:p w14:paraId="6FA995B6">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审核人签字</w:t>
            </w:r>
          </w:p>
        </w:tc>
        <w:tc>
          <w:tcPr>
            <w:tcW w:w="1792" w:type="dxa"/>
            <w:vAlign w:val="center"/>
          </w:tcPr>
          <w:p w14:paraId="1D9E018D">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备注</w:t>
            </w:r>
          </w:p>
        </w:tc>
      </w:tr>
      <w:tr w14:paraId="43805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61D78099">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1606" w:type="dxa"/>
            <w:vAlign w:val="center"/>
          </w:tcPr>
          <w:p w14:paraId="17165C2C">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房产证</w:t>
            </w:r>
          </w:p>
        </w:tc>
        <w:tc>
          <w:tcPr>
            <w:tcW w:w="2849" w:type="dxa"/>
            <w:vAlign w:val="center"/>
          </w:tcPr>
          <w:p w14:paraId="5FD9276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38AACB53">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4FD1493B">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52FA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618107BF">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c>
          <w:tcPr>
            <w:tcW w:w="1606" w:type="dxa"/>
            <w:vAlign w:val="center"/>
          </w:tcPr>
          <w:p w14:paraId="405009FC">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lang w:val="en-US" w:eastAsia="zh-CN"/>
              </w:rPr>
              <w:t>购房</w:t>
            </w:r>
            <w:r>
              <w:rPr>
                <w:rFonts w:hint="eastAsia" w:ascii="宋体" w:hAnsi="宋体" w:cs="宋体"/>
                <w:color w:val="000000"/>
                <w:sz w:val="24"/>
                <w:szCs w:val="24"/>
                <w:lang w:val="en-US" w:eastAsia="zh-CN"/>
              </w:rPr>
              <w:t>备案表</w:t>
            </w:r>
          </w:p>
        </w:tc>
        <w:tc>
          <w:tcPr>
            <w:tcW w:w="2849" w:type="dxa"/>
            <w:vAlign w:val="center"/>
          </w:tcPr>
          <w:p w14:paraId="089E48CE">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27C1E07D">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CA48E43">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7CDC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9" w:type="dxa"/>
            <w:vAlign w:val="center"/>
          </w:tcPr>
          <w:p w14:paraId="7D961179">
            <w:pPr>
              <w:keepNext w:val="0"/>
              <w:keepLines w:val="0"/>
              <w:pageBreakBefore w:val="0"/>
              <w:widowControl w:val="0"/>
              <w:kinsoku/>
              <w:wordWrap/>
              <w:overflowPunct/>
              <w:topLinePunct w:val="0"/>
              <w:autoSpaceDE/>
              <w:autoSpaceDN/>
              <w:bidi w:val="0"/>
              <w:spacing w:line="400" w:lineRule="atLeast"/>
              <w:jc w:val="center"/>
              <w:rPr>
                <w:rFonts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3</w:t>
            </w:r>
          </w:p>
        </w:tc>
        <w:tc>
          <w:tcPr>
            <w:tcW w:w="1606" w:type="dxa"/>
            <w:vAlign w:val="center"/>
          </w:tcPr>
          <w:p w14:paraId="74CC09A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其他</w:t>
            </w:r>
          </w:p>
        </w:tc>
        <w:tc>
          <w:tcPr>
            <w:tcW w:w="2849" w:type="dxa"/>
            <w:vAlign w:val="center"/>
          </w:tcPr>
          <w:p w14:paraId="4D5ADCFD">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7F87A581">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8199AD7">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4FEE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center"/>
          </w:tcPr>
          <w:p w14:paraId="55E25D94">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606" w:type="dxa"/>
            <w:vAlign w:val="center"/>
          </w:tcPr>
          <w:p w14:paraId="698521F5">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2849" w:type="dxa"/>
            <w:vAlign w:val="center"/>
          </w:tcPr>
          <w:p w14:paraId="0E7A5C61">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1" w:type="dxa"/>
            <w:vAlign w:val="center"/>
          </w:tcPr>
          <w:p w14:paraId="6E393760">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c>
          <w:tcPr>
            <w:tcW w:w="1792" w:type="dxa"/>
            <w:vAlign w:val="center"/>
          </w:tcPr>
          <w:p w14:paraId="2ECE5D68">
            <w:pPr>
              <w:keepNext w:val="0"/>
              <w:keepLines w:val="0"/>
              <w:pageBreakBefore w:val="0"/>
              <w:widowControl w:val="0"/>
              <w:kinsoku/>
              <w:wordWrap/>
              <w:overflowPunct/>
              <w:topLinePunct w:val="0"/>
              <w:autoSpaceDE/>
              <w:autoSpaceDN/>
              <w:bidi w:val="0"/>
              <w:spacing w:line="400" w:lineRule="atLeast"/>
              <w:jc w:val="both"/>
              <w:rPr>
                <w:rFonts w:hint="eastAsia" w:ascii="宋体" w:hAnsi="宋体" w:eastAsia="宋体" w:cs="宋体"/>
                <w:color w:val="000000"/>
                <w:sz w:val="24"/>
                <w:szCs w:val="24"/>
                <w:vertAlign w:val="baseline"/>
                <w:lang w:eastAsia="zh-CN"/>
              </w:rPr>
            </w:pPr>
          </w:p>
        </w:tc>
      </w:tr>
      <w:tr w14:paraId="65CD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top"/>
          </w:tcPr>
          <w:p w14:paraId="1511713C">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p>
        </w:tc>
        <w:tc>
          <w:tcPr>
            <w:tcW w:w="1606" w:type="dxa"/>
            <w:vAlign w:val="top"/>
          </w:tcPr>
          <w:p w14:paraId="7C19FFDA">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2849" w:type="dxa"/>
            <w:vAlign w:val="top"/>
          </w:tcPr>
          <w:p w14:paraId="6123DFC7">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1" w:type="dxa"/>
            <w:vAlign w:val="top"/>
          </w:tcPr>
          <w:p w14:paraId="7CCB035F">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2" w:type="dxa"/>
            <w:vAlign w:val="top"/>
          </w:tcPr>
          <w:p w14:paraId="556C8162">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r>
      <w:tr w14:paraId="5755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919" w:type="dxa"/>
            <w:vAlign w:val="top"/>
          </w:tcPr>
          <w:p w14:paraId="2A901F16">
            <w:pPr>
              <w:keepNext w:val="0"/>
              <w:keepLines w:val="0"/>
              <w:pageBreakBefore w:val="0"/>
              <w:widowControl w:val="0"/>
              <w:kinsoku/>
              <w:wordWrap/>
              <w:overflowPunct/>
              <w:topLinePunct w:val="0"/>
              <w:autoSpaceDE/>
              <w:autoSpaceDN/>
              <w:bidi w:val="0"/>
              <w:spacing w:line="400" w:lineRule="atLeast"/>
              <w:jc w:val="center"/>
              <w:rPr>
                <w:rFonts w:hint="eastAsia" w:ascii="宋体" w:hAnsi="宋体" w:eastAsia="宋体" w:cs="宋体"/>
                <w:color w:val="000000"/>
                <w:sz w:val="24"/>
                <w:szCs w:val="24"/>
                <w:vertAlign w:val="baseline"/>
                <w:lang w:eastAsia="zh-CN"/>
              </w:rPr>
            </w:pPr>
          </w:p>
        </w:tc>
        <w:tc>
          <w:tcPr>
            <w:tcW w:w="1606" w:type="dxa"/>
            <w:vAlign w:val="top"/>
          </w:tcPr>
          <w:p w14:paraId="5808F6DD">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2849" w:type="dxa"/>
            <w:vAlign w:val="top"/>
          </w:tcPr>
          <w:p w14:paraId="2EA7C7DD">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1" w:type="dxa"/>
            <w:vAlign w:val="top"/>
          </w:tcPr>
          <w:p w14:paraId="0F55910F">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c>
          <w:tcPr>
            <w:tcW w:w="1792" w:type="dxa"/>
            <w:vAlign w:val="top"/>
          </w:tcPr>
          <w:p w14:paraId="5ABE3BEA">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vertAlign w:val="baseline"/>
                <w:lang w:eastAsia="zh-CN"/>
              </w:rPr>
            </w:pPr>
          </w:p>
        </w:tc>
      </w:tr>
    </w:tbl>
    <w:p w14:paraId="0B1519FA">
      <w:pPr>
        <w:keepNext w:val="0"/>
        <w:keepLines w:val="0"/>
        <w:pageBreakBefore w:val="0"/>
        <w:widowControl w:val="0"/>
        <w:kinsoku/>
        <w:wordWrap/>
        <w:overflowPunct/>
        <w:topLinePunct w:val="0"/>
        <w:autoSpaceDE/>
        <w:autoSpaceDN/>
        <w:bidi w:val="0"/>
        <w:spacing w:line="500" w:lineRule="exact"/>
        <w:ind w:right="-395" w:rightChars="-188"/>
        <w:rPr>
          <w:rFonts w:hint="eastAsia" w:ascii="黑体" w:hAnsi="黑体" w:eastAsia="黑体"/>
          <w:color w:val="000000"/>
          <w:sz w:val="24"/>
          <w:szCs w:val="24"/>
          <w:lang w:eastAsia="zh-CN"/>
        </w:rPr>
      </w:pPr>
    </w:p>
    <w:p w14:paraId="73A76089">
      <w:pPr>
        <w:keepNext w:val="0"/>
        <w:keepLines w:val="0"/>
        <w:pageBreakBefore w:val="0"/>
        <w:widowControl w:val="0"/>
        <w:kinsoku/>
        <w:wordWrap/>
        <w:overflowPunct/>
        <w:topLinePunct w:val="0"/>
        <w:autoSpaceDE/>
        <w:autoSpaceDN/>
        <w:bidi w:val="0"/>
        <w:spacing w:line="500" w:lineRule="exact"/>
        <w:ind w:right="-395" w:rightChars="-188"/>
        <w:rPr>
          <w:rFonts w:hint="eastAsia" w:ascii="黑体" w:hAnsi="黑体" w:eastAsia="黑体"/>
          <w:color w:val="000000"/>
          <w:sz w:val="24"/>
          <w:szCs w:val="24"/>
          <w:lang w:val="en-US" w:eastAsia="zh-CN"/>
        </w:rPr>
      </w:pPr>
      <w:r>
        <w:rPr>
          <w:rFonts w:hint="eastAsia" w:ascii="黑体" w:hAnsi="黑体" w:eastAsia="黑体"/>
          <w:color w:val="000000"/>
          <w:sz w:val="24"/>
          <w:szCs w:val="24"/>
          <w:lang w:eastAsia="zh-CN"/>
        </w:rPr>
        <w:t>备注：提交审核的相关资料必须真实有效，如有伪造，将直接取消拟入学儿童的申请资格；情节严重的，将追究相关法律责任。</w:t>
      </w:r>
      <w:r>
        <w:rPr>
          <w:rFonts w:hint="eastAsia" w:ascii="黑体" w:hAnsi="黑体" w:eastAsia="黑体"/>
          <w:color w:val="000000"/>
          <w:sz w:val="24"/>
          <w:szCs w:val="24"/>
          <w:lang w:val="en-US" w:eastAsia="zh-CN"/>
        </w:rPr>
        <w:t xml:space="preserve"> </w:t>
      </w:r>
    </w:p>
    <w:p w14:paraId="14ECCD8B">
      <w:pPr>
        <w:keepNext w:val="0"/>
        <w:keepLines w:val="0"/>
        <w:pageBreakBefore w:val="0"/>
        <w:widowControl w:val="0"/>
        <w:kinsoku/>
        <w:wordWrap/>
        <w:overflowPunct/>
        <w:topLinePunct w:val="0"/>
        <w:autoSpaceDE/>
        <w:autoSpaceDN/>
        <w:bidi w:val="0"/>
        <w:spacing w:line="500" w:lineRule="exact"/>
        <w:ind w:right="-395" w:rightChars="-188" w:firstLine="5040" w:firstLineChars="2100"/>
        <w:rPr>
          <w:rFonts w:hint="eastAsia" w:ascii="黑体" w:hAnsi="黑体" w:eastAsia="黑体"/>
          <w:color w:val="000000"/>
          <w:sz w:val="24"/>
          <w:szCs w:val="24"/>
          <w:lang w:val="en-US" w:eastAsia="zh-CN"/>
        </w:rPr>
      </w:pPr>
    </w:p>
    <w:p w14:paraId="563AEE43">
      <w:pPr>
        <w:keepNext w:val="0"/>
        <w:keepLines w:val="0"/>
        <w:pageBreakBefore w:val="0"/>
        <w:widowControl w:val="0"/>
        <w:kinsoku/>
        <w:wordWrap/>
        <w:overflowPunct/>
        <w:topLinePunct w:val="0"/>
        <w:autoSpaceDE/>
        <w:autoSpaceDN/>
        <w:bidi w:val="0"/>
        <w:spacing w:line="500" w:lineRule="exact"/>
        <w:ind w:right="-395" w:rightChars="-188" w:firstLine="5040" w:firstLineChars="210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家长签字确认：</w:t>
      </w:r>
    </w:p>
    <w:p w14:paraId="32D5BEB6">
      <w:pPr>
        <w:keepNext w:val="0"/>
        <w:keepLines w:val="0"/>
        <w:pageBreakBefore w:val="0"/>
        <w:widowControl w:val="0"/>
        <w:pBdr>
          <w:bottom w:val="none" w:color="auto" w:sz="0" w:space="0"/>
        </w:pBdr>
        <w:kinsoku/>
        <w:wordWrap/>
        <w:overflowPunct/>
        <w:topLinePunct w:val="0"/>
        <w:autoSpaceDE/>
        <w:autoSpaceDN/>
        <w:bidi w:val="0"/>
        <w:spacing w:line="500" w:lineRule="exact"/>
        <w:ind w:left="-420" w:leftChars="-200" w:right="-395" w:rightChars="-188" w:firstLine="0" w:firstLineChars="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                                             时       间：2025年    月     日</w:t>
      </w:r>
    </w:p>
    <w:p w14:paraId="561EDBE8">
      <w:pPr>
        <w:rPr>
          <w:rFonts w:hint="eastAsia" w:ascii="黑体" w:hAnsi="黑体" w:eastAsia="黑体" w:cs="黑体"/>
          <w:color w:val="000000"/>
          <w:sz w:val="32"/>
          <w:szCs w:val="32"/>
          <w:shd w:val="clear" w:color="auto" w:fill="FFFFFF"/>
          <w:lang w:eastAsia="zh-CN"/>
        </w:rPr>
      </w:pPr>
    </w:p>
    <w:p w14:paraId="0B8C2872">
      <w:pPr>
        <w:rPr>
          <w:rFonts w:hint="eastAsia" w:ascii="方正小标宋简体" w:eastAsia="方正小标宋简体"/>
          <w:color w:val="000000"/>
          <w:sz w:val="44"/>
          <w:szCs w:val="44"/>
          <w:lang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4-2</w:t>
      </w:r>
    </w:p>
    <w:p w14:paraId="2EDB9144">
      <w:pPr>
        <w:spacing w:line="56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pacing w:val="-20"/>
          <w:sz w:val="44"/>
          <w:szCs w:val="44"/>
          <w:lang w:eastAsia="zh-CN"/>
        </w:rPr>
        <w:t>息烽县</w:t>
      </w:r>
      <w:r>
        <w:rPr>
          <w:rFonts w:hint="eastAsia" w:ascii="方正小标宋简体" w:eastAsia="方正小标宋简体"/>
          <w:color w:val="000000"/>
          <w:spacing w:val="-20"/>
          <w:sz w:val="44"/>
          <w:szCs w:val="44"/>
          <w:lang w:val="en-US" w:eastAsia="zh-CN"/>
        </w:rPr>
        <w:t>2025</w:t>
      </w:r>
      <w:r>
        <w:rPr>
          <w:rFonts w:hint="eastAsia" w:ascii="方正小标宋简体" w:eastAsia="方正小标宋简体"/>
          <w:color w:val="000000"/>
          <w:spacing w:val="-20"/>
          <w:sz w:val="44"/>
          <w:szCs w:val="44"/>
        </w:rPr>
        <w:t>年</w:t>
      </w:r>
      <w:r>
        <w:rPr>
          <w:rFonts w:hint="eastAsia" w:ascii="方正小标宋简体" w:eastAsia="方正小标宋简体"/>
          <w:color w:val="000000"/>
          <w:spacing w:val="-20"/>
          <w:sz w:val="44"/>
          <w:szCs w:val="44"/>
          <w:lang w:eastAsia="zh-CN"/>
        </w:rPr>
        <w:t>进城务工人员</w:t>
      </w:r>
      <w:r>
        <w:rPr>
          <w:rFonts w:hint="eastAsia" w:ascii="方正小标宋简体" w:eastAsia="方正小标宋简体"/>
          <w:color w:val="000000"/>
          <w:spacing w:val="-20"/>
          <w:sz w:val="44"/>
          <w:szCs w:val="44"/>
        </w:rPr>
        <w:t>随迁子女</w:t>
      </w:r>
      <w:r>
        <w:rPr>
          <w:rFonts w:hint="eastAsia" w:ascii="方正小标宋简体" w:eastAsia="方正小标宋简体"/>
          <w:color w:val="000000"/>
          <w:sz w:val="44"/>
          <w:szCs w:val="44"/>
          <w:lang w:eastAsia="zh-CN"/>
        </w:rPr>
        <w:t>积分入学</w:t>
      </w:r>
    </w:p>
    <w:p w14:paraId="0B00CEE4">
      <w:pPr>
        <w:spacing w:line="560" w:lineRule="exact"/>
        <w:jc w:val="center"/>
        <w:rPr>
          <w:rFonts w:hint="eastAsia" w:ascii="黑体" w:hAnsi="黑体" w:eastAsia="方正小标宋简体"/>
          <w:color w:val="000000"/>
          <w:sz w:val="24"/>
          <w:szCs w:val="24"/>
          <w:lang w:eastAsia="zh-CN"/>
        </w:rPr>
      </w:pPr>
      <w:r>
        <w:rPr>
          <w:rFonts w:hint="eastAsia" w:ascii="方正小标宋简体" w:eastAsia="方正小标宋简体"/>
          <w:color w:val="000000"/>
          <w:sz w:val="44"/>
          <w:szCs w:val="44"/>
        </w:rPr>
        <w:t>资料审核计分表</w:t>
      </w:r>
      <w:r>
        <w:rPr>
          <w:rFonts w:hint="eastAsia" w:ascii="方正小标宋简体" w:eastAsia="方正小标宋简体"/>
          <w:color w:val="000000"/>
          <w:sz w:val="44"/>
          <w:szCs w:val="44"/>
          <w:lang w:eastAsia="zh-CN"/>
        </w:rPr>
        <w:t>（</w:t>
      </w:r>
      <w:r>
        <w:rPr>
          <w:rFonts w:hint="eastAsia" w:ascii="方正小标宋简体" w:eastAsia="方正小标宋简体"/>
          <w:color w:val="000000"/>
          <w:spacing w:val="-20"/>
          <w:sz w:val="44"/>
          <w:szCs w:val="44"/>
          <w:lang w:eastAsia="zh-CN"/>
        </w:rPr>
        <w:t>未购房）</w:t>
      </w:r>
    </w:p>
    <w:p w14:paraId="4F2AA8CC">
      <w:pPr>
        <w:keepNext w:val="0"/>
        <w:keepLines w:val="0"/>
        <w:pageBreakBefore w:val="0"/>
        <w:widowControl w:val="0"/>
        <w:kinsoku/>
        <w:wordWrap/>
        <w:overflowPunct/>
        <w:topLinePunct w:val="0"/>
        <w:autoSpaceDE/>
        <w:autoSpaceDN/>
        <w:bidi w:val="0"/>
        <w:spacing w:line="500" w:lineRule="atLeast"/>
        <w:rPr>
          <w:rFonts w:hint="eastAsia" w:ascii="黑体" w:hAnsi="黑体" w:eastAsia="黑体"/>
          <w:color w:val="000000"/>
          <w:sz w:val="24"/>
          <w:szCs w:val="24"/>
        </w:rPr>
      </w:pPr>
      <w:r>
        <w:rPr>
          <w:rFonts w:hint="eastAsia" w:ascii="黑体" w:hAnsi="黑体" w:eastAsia="黑体"/>
          <w:color w:val="000000"/>
          <w:sz w:val="24"/>
          <w:szCs w:val="24"/>
          <w:lang w:eastAsia="zh-CN"/>
        </w:rPr>
        <w:t>申请学校</w:t>
      </w:r>
      <w:r>
        <w:rPr>
          <w:rFonts w:hint="eastAsia" w:ascii="黑体" w:hAnsi="黑体" w:eastAsia="黑体"/>
          <w:color w:val="000000"/>
          <w:sz w:val="24"/>
          <w:szCs w:val="24"/>
        </w:rPr>
        <w:t>：</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rPr>
        <w:t xml:space="preserve">  </w:t>
      </w:r>
      <w:r>
        <w:rPr>
          <w:rFonts w:hint="eastAsia" w:ascii="黑体" w:hAnsi="黑体" w:eastAsia="黑体"/>
          <w:color w:val="000000"/>
          <w:sz w:val="24"/>
          <w:szCs w:val="24"/>
        </w:rPr>
        <w:t>审核编号：</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楷体" w:hAnsi="楷体" w:eastAsia="楷体"/>
          <w:color w:val="000000"/>
          <w:sz w:val="24"/>
          <w:szCs w:val="24"/>
          <w:u w:val="dotted"/>
          <w:lang w:val="en-US" w:eastAsia="zh-CN"/>
        </w:rPr>
        <w:t xml:space="preserve">      </w:t>
      </w:r>
      <w:r>
        <w:rPr>
          <w:rFonts w:hint="eastAsia" w:ascii="楷体" w:hAnsi="楷体" w:eastAsia="楷体"/>
          <w:color w:val="000000"/>
          <w:sz w:val="24"/>
          <w:szCs w:val="24"/>
          <w:u w:val="dotted"/>
        </w:rPr>
        <w:t xml:space="preserve">    </w:t>
      </w:r>
      <w:r>
        <w:rPr>
          <w:rFonts w:hint="eastAsia" w:ascii="黑体" w:hAnsi="黑体" w:eastAsia="黑体"/>
          <w:color w:val="000000"/>
          <w:sz w:val="24"/>
          <w:szCs w:val="24"/>
        </w:rPr>
        <w:t xml:space="preserve"> </w:t>
      </w:r>
    </w:p>
    <w:p w14:paraId="4A2943A8">
      <w:pPr>
        <w:keepNext w:val="0"/>
        <w:keepLines w:val="0"/>
        <w:pageBreakBefore w:val="0"/>
        <w:widowControl w:val="0"/>
        <w:kinsoku/>
        <w:wordWrap/>
        <w:overflowPunct/>
        <w:topLinePunct w:val="0"/>
        <w:autoSpaceDE/>
        <w:autoSpaceDN/>
        <w:bidi w:val="0"/>
        <w:spacing w:line="500" w:lineRule="atLeast"/>
        <w:rPr>
          <w:rFonts w:hint="eastAsia" w:ascii="黑体" w:hAnsi="黑体" w:eastAsia="黑体" w:cs="黑体"/>
          <w:b w:val="0"/>
          <w:bCs/>
          <w:color w:val="000000"/>
          <w:sz w:val="24"/>
          <w:szCs w:val="24"/>
          <w:lang w:val="en-US" w:eastAsia="zh-CN"/>
        </w:rPr>
      </w:pPr>
      <w:r>
        <w:rPr>
          <w:rFonts w:hint="eastAsia" w:ascii="楷体" w:hAnsi="楷体" w:eastAsia="楷体"/>
          <w:b/>
          <w:color w:val="000000"/>
          <w:sz w:val="24"/>
          <w:szCs w:val="24"/>
        </w:rPr>
        <w:t>学生姓名：</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身份证号码：</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u w:val="single"/>
          <w:lang w:val="en-US" w:eastAsia="zh-CN"/>
        </w:rPr>
        <w:t xml:space="preserve">    </w:t>
      </w:r>
      <w:r>
        <w:rPr>
          <w:rFonts w:hint="eastAsia" w:ascii="楷体" w:hAnsi="楷体" w:eastAsia="楷体"/>
          <w:b/>
          <w:color w:val="000000"/>
          <w:sz w:val="24"/>
          <w:szCs w:val="24"/>
          <w:u w:val="single"/>
        </w:rPr>
        <w:t xml:space="preserve">    </w:t>
      </w:r>
      <w:r>
        <w:rPr>
          <w:rFonts w:hint="eastAsia" w:ascii="楷体" w:hAnsi="楷体" w:eastAsia="楷体"/>
          <w:b/>
          <w:color w:val="000000"/>
          <w:sz w:val="24"/>
          <w:szCs w:val="24"/>
        </w:rPr>
        <w:t xml:space="preserve"> 联系电话：</w:t>
      </w:r>
      <w:r>
        <w:rPr>
          <w:rFonts w:hint="eastAsia" w:ascii="楷体" w:hAnsi="楷体" w:eastAsia="楷体"/>
          <w:b/>
          <w:color w:val="000000"/>
          <w:sz w:val="24"/>
          <w:szCs w:val="24"/>
          <w:u w:val="single"/>
        </w:rPr>
        <w:t xml:space="preserve">                      </w:t>
      </w:r>
    </w:p>
    <w:p w14:paraId="2C5AAC68">
      <w:pPr>
        <w:keepNext w:val="0"/>
        <w:keepLines w:val="0"/>
        <w:pageBreakBefore w:val="0"/>
        <w:widowControl w:val="0"/>
        <w:kinsoku/>
        <w:wordWrap/>
        <w:overflowPunct/>
        <w:topLinePunct w:val="0"/>
        <w:autoSpaceDE/>
        <w:autoSpaceDN/>
        <w:bidi w:val="0"/>
        <w:spacing w:line="400" w:lineRule="atLeast"/>
        <w:jc w:val="left"/>
        <w:rPr>
          <w:rFonts w:hint="eastAsia" w:ascii="宋体" w:hAnsi="宋体" w:eastAsia="宋体" w:cs="宋体"/>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r>
        <w:rPr>
          <w:rFonts w:hint="eastAsia" w:ascii="宋体" w:hAnsi="宋体" w:eastAsia="宋体" w:cs="宋体"/>
          <w:color w:val="000000"/>
          <w:sz w:val="24"/>
          <w:szCs w:val="24"/>
          <w:lang w:val="en-US" w:eastAsia="zh-CN"/>
        </w:rPr>
        <w:t>随迁子女积分入学采取以居住证为主要积分依据（县内户籍跨片区就读参照随迁子女积分规则积分），积分方式采取“</w:t>
      </w:r>
      <w:r>
        <w:rPr>
          <w:rFonts w:hint="eastAsia" w:ascii="宋体" w:hAnsi="宋体" w:eastAsia="宋体" w:cs="宋体"/>
          <w:b/>
          <w:bCs/>
          <w:color w:val="000000"/>
          <w:sz w:val="24"/>
          <w:szCs w:val="24"/>
          <w:lang w:val="en-US" w:eastAsia="zh-CN"/>
        </w:rPr>
        <w:t>居住+务工</w:t>
      </w:r>
      <w:r>
        <w:rPr>
          <w:rFonts w:hint="eastAsia" w:ascii="宋体" w:hAnsi="宋体" w:eastAsia="宋体" w:cs="宋体"/>
          <w:color w:val="000000"/>
          <w:sz w:val="24"/>
          <w:szCs w:val="24"/>
          <w:lang w:val="en-US" w:eastAsia="zh-CN"/>
        </w:rPr>
        <w:t>”和“</w:t>
      </w:r>
      <w:r>
        <w:rPr>
          <w:rFonts w:hint="eastAsia" w:ascii="宋体" w:hAnsi="宋体" w:eastAsia="宋体" w:cs="宋体"/>
          <w:b/>
          <w:bCs/>
          <w:color w:val="000000"/>
          <w:sz w:val="24"/>
          <w:szCs w:val="24"/>
          <w:lang w:val="en-US" w:eastAsia="zh-CN"/>
        </w:rPr>
        <w:t>居住+经商</w:t>
      </w:r>
      <w:r>
        <w:rPr>
          <w:rFonts w:hint="eastAsia" w:ascii="宋体" w:hAnsi="宋体" w:eastAsia="宋体" w:cs="宋体"/>
          <w:color w:val="000000"/>
          <w:sz w:val="24"/>
          <w:szCs w:val="24"/>
          <w:lang w:val="en-US" w:eastAsia="zh-CN"/>
        </w:rPr>
        <w:t>”两种方式，申请人可结合个人实际，选择其中一种方式参与积分；积分方式一经选定，不可更改。积分时间从2025年6月（6月份算第1个月）往前倒推，</w:t>
      </w:r>
      <w:r>
        <w:rPr>
          <w:rFonts w:hint="eastAsia" w:ascii="宋体" w:hAnsi="宋体" w:cs="宋体"/>
          <w:color w:val="000000"/>
          <w:sz w:val="24"/>
          <w:szCs w:val="24"/>
          <w:lang w:val="en-US" w:eastAsia="zh-CN"/>
        </w:rPr>
        <w:t>直到</w:t>
      </w:r>
      <w:r>
        <w:rPr>
          <w:rFonts w:hint="eastAsia" w:ascii="宋体" w:hAnsi="宋体" w:eastAsia="宋体" w:cs="宋体"/>
          <w:color w:val="000000"/>
          <w:sz w:val="24"/>
          <w:szCs w:val="24"/>
          <w:lang w:val="en-US" w:eastAsia="zh-CN"/>
        </w:rPr>
        <w:t>积分满分为止，两种积分方式具有同等效力。</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986"/>
        <w:gridCol w:w="798"/>
        <w:gridCol w:w="926"/>
        <w:gridCol w:w="2955"/>
        <w:gridCol w:w="889"/>
      </w:tblGrid>
      <w:tr w14:paraId="7831A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4740" w:type="dxa"/>
            <w:gridSpan w:val="3"/>
            <w:vAlign w:val="center"/>
          </w:tcPr>
          <w:p w14:paraId="3EB35638">
            <w:pPr>
              <w:spacing w:line="340" w:lineRule="exact"/>
              <w:jc w:val="center"/>
              <w:rPr>
                <w:rFonts w:ascii="黑体" w:hAnsi="黑体" w:eastAsia="黑体"/>
                <w:b/>
                <w:color w:val="000000"/>
                <w:sz w:val="24"/>
                <w:szCs w:val="24"/>
                <w:lang w:val="en-US" w:eastAsia="zh-CN"/>
              </w:rPr>
            </w:pPr>
            <w:r>
              <w:rPr>
                <w:rFonts w:hint="eastAsia" w:ascii="宋体" w:hAnsi="宋体" w:eastAsia="宋体" w:cs="宋体"/>
                <w:b/>
                <w:color w:val="000000"/>
                <w:sz w:val="21"/>
                <w:szCs w:val="21"/>
                <w:lang w:eastAsia="zh-CN"/>
              </w:rPr>
              <w:t>方式</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lang w:eastAsia="zh-CN"/>
              </w:rPr>
              <w:t>居住</w:t>
            </w:r>
            <w:r>
              <w:rPr>
                <w:rFonts w:hint="eastAsia" w:ascii="宋体" w:hAnsi="宋体" w:eastAsia="宋体" w:cs="宋体"/>
                <w:b/>
                <w:color w:val="000000"/>
                <w:sz w:val="21"/>
                <w:szCs w:val="21"/>
                <w:lang w:val="en-US" w:eastAsia="zh-CN"/>
              </w:rPr>
              <w:t>+务工</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满分</w:t>
            </w:r>
            <w:r>
              <w:rPr>
                <w:rFonts w:hint="eastAsia" w:ascii="宋体" w:hAnsi="宋体" w:eastAsia="宋体" w:cs="宋体"/>
                <w:b/>
                <w:color w:val="000000"/>
                <w:sz w:val="21"/>
                <w:szCs w:val="21"/>
                <w:lang w:val="en-US" w:eastAsia="zh-CN"/>
              </w:rPr>
              <w:t>180分</w:t>
            </w:r>
            <w:r>
              <w:rPr>
                <w:rFonts w:hint="eastAsia" w:ascii="宋体" w:hAnsi="宋体" w:eastAsia="宋体" w:cs="宋体"/>
                <w:b/>
                <w:color w:val="000000"/>
                <w:sz w:val="21"/>
                <w:szCs w:val="21"/>
              </w:rPr>
              <w:t>）</w:t>
            </w:r>
          </w:p>
        </w:tc>
        <w:tc>
          <w:tcPr>
            <w:tcW w:w="4770" w:type="dxa"/>
            <w:gridSpan w:val="3"/>
            <w:vAlign w:val="center"/>
          </w:tcPr>
          <w:p w14:paraId="4B3D6D6A">
            <w:pPr>
              <w:spacing w:line="340" w:lineRule="exact"/>
              <w:jc w:val="center"/>
              <w:rPr>
                <w:rFonts w:hint="eastAsia" w:ascii="黑体" w:hAnsi="黑体" w:eastAsia="黑体"/>
                <w:b/>
                <w:color w:val="000000"/>
                <w:sz w:val="24"/>
                <w:szCs w:val="24"/>
                <w:lang w:eastAsia="zh-CN"/>
              </w:rPr>
            </w:pPr>
            <w:r>
              <w:rPr>
                <w:rFonts w:hint="eastAsia" w:ascii="宋体" w:hAnsi="宋体" w:eastAsia="宋体" w:cs="宋体"/>
                <w:b/>
                <w:color w:val="000000"/>
                <w:sz w:val="21"/>
                <w:szCs w:val="21"/>
                <w:lang w:eastAsia="zh-CN"/>
              </w:rPr>
              <w:t>方式</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lang w:eastAsia="zh-CN"/>
              </w:rPr>
              <w:t>居住</w:t>
            </w:r>
            <w:r>
              <w:rPr>
                <w:rFonts w:hint="eastAsia" w:ascii="宋体" w:hAnsi="宋体" w:eastAsia="宋体" w:cs="宋体"/>
                <w:b/>
                <w:color w:val="000000"/>
                <w:sz w:val="21"/>
                <w:szCs w:val="21"/>
                <w:lang w:val="en-US" w:eastAsia="zh-CN"/>
              </w:rPr>
              <w:t>+经商</w:t>
            </w:r>
            <w:r>
              <w:rPr>
                <w:rFonts w:hint="eastAsia" w:ascii="宋体" w:hAnsi="宋体" w:eastAsia="宋体" w:cs="宋体"/>
                <w:b/>
                <w:color w:val="000000"/>
                <w:sz w:val="21"/>
                <w:szCs w:val="21"/>
                <w:lang w:eastAsia="zh-CN"/>
              </w:rPr>
              <w:t>（满分</w:t>
            </w:r>
            <w:r>
              <w:rPr>
                <w:rFonts w:hint="eastAsia" w:ascii="宋体" w:hAnsi="宋体" w:eastAsia="宋体" w:cs="宋体"/>
                <w:b/>
                <w:color w:val="000000"/>
                <w:sz w:val="21"/>
                <w:szCs w:val="21"/>
                <w:lang w:val="en-US" w:eastAsia="zh-CN"/>
              </w:rPr>
              <w:t>180分</w:t>
            </w:r>
            <w:r>
              <w:rPr>
                <w:rFonts w:hint="eastAsia" w:ascii="宋体" w:hAnsi="宋体"/>
                <w:b/>
                <w:color w:val="000000"/>
                <w:sz w:val="21"/>
                <w:szCs w:val="21"/>
              </w:rPr>
              <w:t>）</w:t>
            </w:r>
          </w:p>
        </w:tc>
      </w:tr>
      <w:tr w14:paraId="725F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56" w:type="dxa"/>
            <w:vAlign w:val="center"/>
          </w:tcPr>
          <w:p w14:paraId="5BD3334B">
            <w:pPr>
              <w:spacing w:line="340" w:lineRule="exact"/>
              <w:jc w:val="center"/>
              <w:rPr>
                <w:rFonts w:hint="eastAsia" w:ascii="宋体" w:hAnsi="宋体" w:eastAsia="宋体"/>
                <w:b/>
                <w:color w:val="000000"/>
                <w:szCs w:val="21"/>
                <w:lang w:eastAsia="zh-CN"/>
              </w:rPr>
            </w:pPr>
            <w:r>
              <w:rPr>
                <w:rFonts w:hint="eastAsia" w:ascii="宋体" w:hAnsi="宋体"/>
                <w:b/>
                <w:color w:val="000000"/>
                <w:szCs w:val="21"/>
                <w:lang w:eastAsia="zh-CN"/>
              </w:rPr>
              <w:t>项目</w:t>
            </w:r>
          </w:p>
        </w:tc>
        <w:tc>
          <w:tcPr>
            <w:tcW w:w="2986" w:type="dxa"/>
            <w:vAlign w:val="center"/>
          </w:tcPr>
          <w:p w14:paraId="7657FFDE">
            <w:pPr>
              <w:spacing w:line="340" w:lineRule="exact"/>
              <w:jc w:val="center"/>
              <w:rPr>
                <w:rFonts w:hint="eastAsia" w:ascii="宋体" w:hAnsi="宋体" w:eastAsia="宋体"/>
                <w:b/>
                <w:color w:val="000000"/>
                <w:szCs w:val="21"/>
                <w:lang w:eastAsia="zh-CN"/>
              </w:rPr>
            </w:pPr>
            <w:r>
              <w:rPr>
                <w:rFonts w:hint="eastAsia" w:ascii="宋体" w:hAnsi="宋体"/>
                <w:b/>
                <w:color w:val="000000"/>
                <w:szCs w:val="21"/>
                <w:lang w:eastAsia="zh-CN"/>
              </w:rPr>
              <w:t>材料</w:t>
            </w:r>
          </w:p>
        </w:tc>
        <w:tc>
          <w:tcPr>
            <w:tcW w:w="798" w:type="dxa"/>
            <w:vAlign w:val="center"/>
          </w:tcPr>
          <w:p w14:paraId="3B26A304">
            <w:pPr>
              <w:spacing w:line="340" w:lineRule="exact"/>
              <w:jc w:val="center"/>
              <w:rPr>
                <w:rFonts w:hint="eastAsia" w:ascii="宋体" w:hAnsi="宋体"/>
                <w:b/>
                <w:color w:val="000000"/>
                <w:szCs w:val="21"/>
                <w:lang w:eastAsia="zh-CN"/>
              </w:rPr>
            </w:pPr>
            <w:r>
              <w:rPr>
                <w:rFonts w:hint="eastAsia" w:ascii="宋体" w:hAnsi="宋体"/>
                <w:b/>
                <w:color w:val="000000"/>
                <w:szCs w:val="21"/>
                <w:lang w:eastAsia="zh-CN"/>
              </w:rPr>
              <w:t>得</w:t>
            </w:r>
            <w:r>
              <w:rPr>
                <w:rFonts w:hint="eastAsia" w:ascii="宋体" w:hAnsi="宋体"/>
                <w:b/>
                <w:color w:val="000000"/>
                <w:szCs w:val="21"/>
                <w:lang w:val="en-US" w:eastAsia="zh-CN"/>
              </w:rPr>
              <w:t xml:space="preserve">  </w:t>
            </w:r>
            <w:r>
              <w:rPr>
                <w:rFonts w:hint="eastAsia" w:ascii="宋体" w:hAnsi="宋体"/>
                <w:b/>
                <w:color w:val="000000"/>
                <w:szCs w:val="21"/>
                <w:lang w:eastAsia="zh-CN"/>
              </w:rPr>
              <w:t>分</w:t>
            </w:r>
          </w:p>
        </w:tc>
        <w:tc>
          <w:tcPr>
            <w:tcW w:w="926" w:type="dxa"/>
            <w:vAlign w:val="center"/>
          </w:tcPr>
          <w:p w14:paraId="78A7FAFB">
            <w:pPr>
              <w:spacing w:line="340" w:lineRule="exact"/>
              <w:jc w:val="center"/>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项目</w:t>
            </w:r>
          </w:p>
        </w:tc>
        <w:tc>
          <w:tcPr>
            <w:tcW w:w="2955" w:type="dxa"/>
            <w:vAlign w:val="center"/>
          </w:tcPr>
          <w:p w14:paraId="118ACD0B">
            <w:pPr>
              <w:spacing w:line="340" w:lineRule="exact"/>
              <w:jc w:val="center"/>
              <w:rPr>
                <w:rFonts w:hint="eastAsia" w:ascii="宋体" w:hAnsi="宋体" w:eastAsia="宋体" w:cs="Times New Roman"/>
                <w:b/>
                <w:color w:val="000000"/>
                <w:kern w:val="2"/>
                <w:sz w:val="21"/>
                <w:szCs w:val="21"/>
                <w:lang w:val="en-US" w:eastAsia="zh-CN" w:bidi="ar-SA"/>
              </w:rPr>
            </w:pPr>
            <w:r>
              <w:rPr>
                <w:rFonts w:hint="eastAsia" w:ascii="宋体" w:hAnsi="宋体"/>
                <w:b/>
                <w:color w:val="000000"/>
                <w:szCs w:val="21"/>
                <w:lang w:eastAsia="zh-CN"/>
              </w:rPr>
              <w:t>材料</w:t>
            </w:r>
          </w:p>
        </w:tc>
        <w:tc>
          <w:tcPr>
            <w:tcW w:w="889" w:type="dxa"/>
            <w:vAlign w:val="center"/>
          </w:tcPr>
          <w:p w14:paraId="608A545D">
            <w:pPr>
              <w:spacing w:line="340" w:lineRule="exact"/>
              <w:jc w:val="center"/>
              <w:rPr>
                <w:rFonts w:hint="eastAsia" w:ascii="宋体" w:hAnsi="宋体"/>
                <w:b/>
                <w:color w:val="000000"/>
                <w:szCs w:val="21"/>
                <w:lang w:eastAsia="zh-CN"/>
              </w:rPr>
            </w:pPr>
            <w:r>
              <w:rPr>
                <w:rFonts w:hint="eastAsia" w:ascii="宋体" w:hAnsi="宋体"/>
                <w:b/>
                <w:color w:val="000000"/>
                <w:szCs w:val="21"/>
                <w:lang w:eastAsia="zh-CN"/>
              </w:rPr>
              <w:t>得</w:t>
            </w:r>
            <w:r>
              <w:rPr>
                <w:rFonts w:hint="eastAsia" w:ascii="宋体" w:hAnsi="宋体"/>
                <w:b/>
                <w:color w:val="000000"/>
                <w:szCs w:val="21"/>
                <w:lang w:val="en-US" w:eastAsia="zh-CN"/>
              </w:rPr>
              <w:t xml:space="preserve">  </w:t>
            </w:r>
            <w:r>
              <w:rPr>
                <w:rFonts w:hint="eastAsia" w:ascii="宋体" w:hAnsi="宋体"/>
                <w:b/>
                <w:color w:val="000000"/>
                <w:szCs w:val="21"/>
                <w:lang w:eastAsia="zh-CN"/>
              </w:rPr>
              <w:t>分</w:t>
            </w:r>
          </w:p>
        </w:tc>
      </w:tr>
      <w:tr w14:paraId="42C7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956" w:type="dxa"/>
            <w:vAlign w:val="center"/>
          </w:tcPr>
          <w:p w14:paraId="0B694B1E">
            <w:pPr>
              <w:spacing w:line="340" w:lineRule="exact"/>
              <w:jc w:val="center"/>
              <w:rPr>
                <w:rFonts w:hint="eastAsia" w:ascii="宋体" w:hAnsi="宋体" w:eastAsia="宋体"/>
                <w:b/>
                <w:color w:val="000000"/>
                <w:szCs w:val="21"/>
                <w:lang w:eastAsia="zh-CN"/>
              </w:rPr>
            </w:pPr>
            <w:r>
              <w:rPr>
                <w:rFonts w:hint="eastAsia" w:ascii="宋体" w:hAnsi="宋体" w:eastAsia="宋体"/>
                <w:b/>
                <w:color w:val="000000"/>
                <w:szCs w:val="21"/>
                <w:lang w:eastAsia="zh-CN"/>
              </w:rPr>
              <w:t>居住</w:t>
            </w:r>
          </w:p>
          <w:p w14:paraId="003B45AC">
            <w:pPr>
              <w:spacing w:line="340" w:lineRule="exact"/>
              <w:jc w:val="center"/>
              <w:rPr>
                <w:rFonts w:ascii="宋体" w:hAnsi="宋体" w:eastAsia="宋体"/>
                <w:b w:val="0"/>
                <w:bCs/>
                <w:color w:val="000000"/>
                <w:sz w:val="20"/>
                <w:szCs w:val="20"/>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144分</w:t>
            </w:r>
            <w:r>
              <w:rPr>
                <w:rFonts w:hint="eastAsia" w:ascii="宋体" w:hAnsi="宋体" w:eastAsia="宋体"/>
                <w:b w:val="0"/>
                <w:bCs/>
                <w:color w:val="000000"/>
                <w:sz w:val="18"/>
                <w:szCs w:val="18"/>
                <w:lang w:eastAsia="zh-CN"/>
              </w:rPr>
              <w:t>）</w:t>
            </w:r>
          </w:p>
          <w:p w14:paraId="6BB14A00">
            <w:pPr>
              <w:spacing w:line="340" w:lineRule="exact"/>
              <w:jc w:val="center"/>
              <w:rPr>
                <w:rFonts w:hint="eastAsia" w:ascii="宋体" w:hAnsi="宋体" w:eastAsia="宋体"/>
                <w:color w:val="000000"/>
                <w:szCs w:val="21"/>
                <w:lang w:val="en-US" w:eastAsia="zh-CN"/>
              </w:rPr>
            </w:pPr>
          </w:p>
        </w:tc>
        <w:tc>
          <w:tcPr>
            <w:tcW w:w="2986" w:type="dxa"/>
            <w:vAlign w:val="center"/>
          </w:tcPr>
          <w:p w14:paraId="7050DA25">
            <w:pPr>
              <w:keepNext w:val="0"/>
              <w:keepLines w:val="0"/>
              <w:pageBreakBefore w:val="0"/>
              <w:widowControl w:val="0"/>
              <w:kinsoku/>
              <w:wordWrap/>
              <w:overflowPunct/>
              <w:topLinePunct w:val="0"/>
              <w:autoSpaceDE/>
              <w:autoSpaceDN/>
              <w:bidi w:val="0"/>
              <w:spacing w:line="280" w:lineRule="atLeas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未在息烽县城购房，</w:t>
            </w:r>
            <w:r>
              <w:rPr>
                <w:rFonts w:hint="eastAsia" w:ascii="宋体" w:hAnsi="宋体" w:eastAsia="宋体" w:cs="宋体"/>
                <w:b/>
                <w:bCs/>
                <w:color w:val="000000"/>
                <w:sz w:val="21"/>
                <w:szCs w:val="21"/>
                <w:lang w:val="en-US" w:eastAsia="zh-CN"/>
              </w:rPr>
              <w:t>县外户籍</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息烽县</w:t>
            </w:r>
            <w:r>
              <w:rPr>
                <w:rFonts w:hint="eastAsia" w:ascii="宋体" w:hAnsi="宋体" w:eastAsia="宋体" w:cs="宋体"/>
                <w:color w:val="000000"/>
                <w:sz w:val="21"/>
                <w:szCs w:val="21"/>
              </w:rPr>
              <w:t>派出所申办的有效居住证</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县内户籍</w:t>
            </w:r>
            <w:r>
              <w:rPr>
                <w:rFonts w:hint="eastAsia" w:ascii="宋体" w:hAnsi="宋体" w:eastAsia="宋体" w:cs="宋体"/>
                <w:color w:val="000000"/>
                <w:sz w:val="21"/>
                <w:szCs w:val="21"/>
                <w:lang w:eastAsia="zh-CN"/>
              </w:rPr>
              <w:t>租房居住的以租房在派出所备案的时间进行积分</w:t>
            </w:r>
            <w:r>
              <w:rPr>
                <w:rFonts w:hint="eastAsia" w:ascii="宋体" w:hAnsi="宋体" w:cs="宋体"/>
                <w:color w:val="000000"/>
                <w:sz w:val="21"/>
                <w:szCs w:val="21"/>
                <w:lang w:eastAsia="zh-CN"/>
              </w:rPr>
              <w:t>，积分</w:t>
            </w:r>
            <w:r>
              <w:rPr>
                <w:rFonts w:hint="eastAsia" w:ascii="宋体" w:hAnsi="宋体" w:eastAsia="宋体" w:cs="宋体"/>
                <w:color w:val="000000"/>
                <w:sz w:val="21"/>
                <w:szCs w:val="21"/>
                <w:lang w:eastAsia="zh-CN"/>
              </w:rPr>
              <w:t>按照</w:t>
            </w:r>
            <w:r>
              <w:rPr>
                <w:rFonts w:hint="eastAsia" w:ascii="宋体" w:hAnsi="宋体" w:eastAsia="宋体" w:cs="宋体"/>
                <w:color w:val="000000"/>
                <w:sz w:val="21"/>
                <w:szCs w:val="21"/>
                <w:lang w:val="en-US" w:eastAsia="zh-CN"/>
              </w:rPr>
              <w:t>2分/月计算。</w:t>
            </w:r>
          </w:p>
        </w:tc>
        <w:tc>
          <w:tcPr>
            <w:tcW w:w="798" w:type="dxa"/>
            <w:vAlign w:val="center"/>
          </w:tcPr>
          <w:p w14:paraId="0FBC7EAE">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bCs/>
                <w:color w:val="000000"/>
                <w:sz w:val="21"/>
                <w:szCs w:val="21"/>
                <w:lang w:eastAsia="zh-CN"/>
              </w:rPr>
            </w:pPr>
          </w:p>
        </w:tc>
        <w:tc>
          <w:tcPr>
            <w:tcW w:w="926" w:type="dxa"/>
            <w:vAlign w:val="center"/>
          </w:tcPr>
          <w:p w14:paraId="72E6C2ED">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居住</w:t>
            </w:r>
          </w:p>
          <w:p w14:paraId="23D85E1E">
            <w:pPr>
              <w:keepNext w:val="0"/>
              <w:keepLines w:val="0"/>
              <w:pageBreakBefore w:val="0"/>
              <w:widowControl w:val="0"/>
              <w:kinsoku/>
              <w:wordWrap/>
              <w:overflowPunct/>
              <w:topLinePunct w:val="0"/>
              <w:autoSpaceDE/>
              <w:autoSpaceDN/>
              <w:bidi w:val="0"/>
              <w:spacing w:line="280" w:lineRule="atLeast"/>
              <w:jc w:val="center"/>
              <w:rPr>
                <w:rFonts w:hint="eastAsia" w:ascii="宋体" w:hAnsi="宋体" w:eastAsia="宋体" w:cs="宋体"/>
                <w:b/>
                <w:color w:val="000000"/>
                <w:sz w:val="21"/>
                <w:szCs w:val="21"/>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144分）</w:t>
            </w:r>
          </w:p>
        </w:tc>
        <w:tc>
          <w:tcPr>
            <w:tcW w:w="2955" w:type="dxa"/>
            <w:vAlign w:val="center"/>
          </w:tcPr>
          <w:p w14:paraId="69ED9D41">
            <w:pPr>
              <w:keepNext w:val="0"/>
              <w:keepLines w:val="0"/>
              <w:pageBreakBefore w:val="0"/>
              <w:widowControl w:val="0"/>
              <w:kinsoku/>
              <w:wordWrap/>
              <w:overflowPunct/>
              <w:topLinePunct w:val="0"/>
              <w:autoSpaceDE/>
              <w:autoSpaceDN/>
              <w:bidi w:val="0"/>
              <w:spacing w:line="280" w:lineRule="atLeast"/>
              <w:ind w:firstLine="420" w:firstLineChars="2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未在息烽县城购房，</w:t>
            </w:r>
            <w:r>
              <w:rPr>
                <w:rFonts w:hint="eastAsia" w:ascii="宋体" w:hAnsi="宋体" w:eastAsia="宋体" w:cs="宋体"/>
                <w:b/>
                <w:bCs/>
                <w:color w:val="000000"/>
                <w:sz w:val="21"/>
                <w:szCs w:val="21"/>
                <w:lang w:val="en-US" w:eastAsia="zh-CN"/>
              </w:rPr>
              <w:t>县外户籍</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息烽县</w:t>
            </w:r>
            <w:r>
              <w:rPr>
                <w:rFonts w:hint="eastAsia" w:ascii="宋体" w:hAnsi="宋体" w:eastAsia="宋体" w:cs="宋体"/>
                <w:color w:val="000000"/>
                <w:sz w:val="21"/>
                <w:szCs w:val="21"/>
              </w:rPr>
              <w:t>派出所申办的有效居住证</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县内户籍</w:t>
            </w:r>
            <w:r>
              <w:rPr>
                <w:rFonts w:hint="eastAsia" w:ascii="宋体" w:hAnsi="宋体" w:eastAsia="宋体" w:cs="宋体"/>
                <w:color w:val="000000"/>
                <w:sz w:val="21"/>
                <w:szCs w:val="21"/>
                <w:lang w:eastAsia="zh-CN"/>
              </w:rPr>
              <w:t>租房居住的以租房在派出所备案的时间进行积分</w:t>
            </w:r>
            <w:r>
              <w:rPr>
                <w:rFonts w:hint="eastAsia" w:ascii="宋体" w:hAnsi="宋体" w:cs="宋体"/>
                <w:color w:val="000000"/>
                <w:sz w:val="21"/>
                <w:szCs w:val="21"/>
                <w:lang w:eastAsia="zh-CN"/>
              </w:rPr>
              <w:t>，积分</w:t>
            </w:r>
            <w:r>
              <w:rPr>
                <w:rFonts w:hint="eastAsia" w:ascii="宋体" w:hAnsi="宋体" w:eastAsia="宋体" w:cs="宋体"/>
                <w:color w:val="000000"/>
                <w:sz w:val="21"/>
                <w:szCs w:val="21"/>
                <w:lang w:eastAsia="zh-CN"/>
              </w:rPr>
              <w:t>按照</w:t>
            </w:r>
            <w:r>
              <w:rPr>
                <w:rFonts w:hint="eastAsia" w:ascii="宋体" w:hAnsi="宋体" w:eastAsia="宋体" w:cs="宋体"/>
                <w:color w:val="000000"/>
                <w:sz w:val="21"/>
                <w:szCs w:val="21"/>
                <w:lang w:val="en-US" w:eastAsia="zh-CN"/>
              </w:rPr>
              <w:t>2分/月计算。</w:t>
            </w:r>
          </w:p>
        </w:tc>
        <w:tc>
          <w:tcPr>
            <w:tcW w:w="889" w:type="dxa"/>
            <w:vAlign w:val="center"/>
          </w:tcPr>
          <w:p w14:paraId="5C058F71">
            <w:pPr>
              <w:spacing w:line="340" w:lineRule="exact"/>
              <w:jc w:val="center"/>
              <w:rPr>
                <w:rFonts w:hint="eastAsia" w:ascii="宋体" w:hAnsi="宋体" w:eastAsia="宋体" w:cs="宋体"/>
                <w:color w:val="000000"/>
                <w:sz w:val="21"/>
                <w:szCs w:val="21"/>
              </w:rPr>
            </w:pPr>
          </w:p>
        </w:tc>
      </w:tr>
      <w:tr w14:paraId="7618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956" w:type="dxa"/>
            <w:vAlign w:val="center"/>
          </w:tcPr>
          <w:p w14:paraId="26E2FB35">
            <w:pPr>
              <w:spacing w:line="340" w:lineRule="exact"/>
              <w:jc w:val="center"/>
              <w:rPr>
                <w:rFonts w:hint="eastAsia" w:ascii="宋体" w:hAnsi="宋体" w:eastAsia="宋体"/>
                <w:b/>
                <w:color w:val="000000"/>
                <w:szCs w:val="21"/>
                <w:lang w:eastAsia="zh-CN"/>
              </w:rPr>
            </w:pPr>
            <w:r>
              <w:rPr>
                <w:rFonts w:hint="eastAsia" w:ascii="宋体" w:hAnsi="宋体" w:eastAsia="宋体"/>
                <w:b/>
                <w:color w:val="000000"/>
                <w:szCs w:val="21"/>
                <w:lang w:eastAsia="zh-CN"/>
              </w:rPr>
              <w:t>务工</w:t>
            </w:r>
          </w:p>
          <w:p w14:paraId="600A6E61">
            <w:pPr>
              <w:keepNext w:val="0"/>
              <w:keepLines w:val="0"/>
              <w:pageBreakBefore w:val="0"/>
              <w:widowControl w:val="0"/>
              <w:kinsoku/>
              <w:wordWrap/>
              <w:overflowPunct/>
              <w:topLinePunct w:val="0"/>
              <w:autoSpaceDE/>
              <w:autoSpaceDN/>
              <w:bidi w:val="0"/>
              <w:spacing w:line="300" w:lineRule="exact"/>
              <w:jc w:val="left"/>
              <w:rPr>
                <w:rFonts w:hint="eastAsia" w:ascii="宋体" w:hAnsi="宋体" w:eastAsia="宋体"/>
                <w:color w:val="000000"/>
                <w:szCs w:val="21"/>
                <w:lang w:val="en-US" w:eastAsia="zh-CN"/>
              </w:rPr>
            </w:pPr>
            <w:r>
              <w:rPr>
                <w:rFonts w:hint="eastAsia" w:ascii="宋体" w:hAnsi="宋体" w:eastAsia="宋体"/>
                <w:b w:val="0"/>
                <w:bCs/>
                <w:color w:val="000000"/>
                <w:sz w:val="18"/>
                <w:szCs w:val="18"/>
                <w:lang w:eastAsia="zh-CN"/>
              </w:rPr>
              <w:t>（</w:t>
            </w:r>
            <w:r>
              <w:rPr>
                <w:rFonts w:hint="eastAsia" w:ascii="宋体" w:hAnsi="宋体"/>
                <w:b w:val="0"/>
                <w:bCs/>
                <w:color w:val="000000"/>
                <w:sz w:val="18"/>
                <w:szCs w:val="18"/>
                <w:lang w:eastAsia="zh-CN"/>
              </w:rPr>
              <w:t>满分</w:t>
            </w:r>
            <w:r>
              <w:rPr>
                <w:rFonts w:hint="eastAsia" w:ascii="宋体" w:hAnsi="宋体" w:eastAsia="宋体"/>
                <w:b w:val="0"/>
                <w:bCs/>
                <w:color w:val="000000"/>
                <w:sz w:val="18"/>
                <w:szCs w:val="18"/>
                <w:lang w:val="en-US" w:eastAsia="zh-CN"/>
              </w:rPr>
              <w:t>36分</w:t>
            </w:r>
            <w:r>
              <w:rPr>
                <w:rFonts w:hint="eastAsia" w:ascii="宋体" w:hAnsi="宋体" w:eastAsia="宋体"/>
                <w:b w:val="0"/>
                <w:bCs/>
                <w:color w:val="000000"/>
                <w:sz w:val="18"/>
                <w:szCs w:val="18"/>
                <w:lang w:eastAsia="zh-CN"/>
              </w:rPr>
              <w:t>）</w:t>
            </w:r>
          </w:p>
        </w:tc>
        <w:tc>
          <w:tcPr>
            <w:tcW w:w="2986" w:type="dxa"/>
            <w:vAlign w:val="center"/>
          </w:tcPr>
          <w:p w14:paraId="3B88785C">
            <w:pPr>
              <w:keepNext w:val="0"/>
              <w:keepLines w:val="0"/>
              <w:pageBreakBefore w:val="0"/>
              <w:kinsoku/>
              <w:wordWrap/>
              <w:overflowPunct/>
              <w:topLinePunct w:val="0"/>
              <w:autoSpaceDE/>
              <w:autoSpaceDN/>
              <w:bidi w:val="0"/>
              <w:spacing w:line="280" w:lineRule="atLeast"/>
              <w:ind w:firstLine="210" w:firstLineChars="10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法定监护人在贵阳市近3年缴纳社保的证明材料，积分按照1分/月计算。</w:t>
            </w:r>
          </w:p>
        </w:tc>
        <w:tc>
          <w:tcPr>
            <w:tcW w:w="798" w:type="dxa"/>
            <w:vAlign w:val="center"/>
          </w:tcPr>
          <w:p w14:paraId="2398E09B">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color w:val="000000"/>
                <w:sz w:val="21"/>
                <w:szCs w:val="21"/>
              </w:rPr>
            </w:pPr>
          </w:p>
        </w:tc>
        <w:tc>
          <w:tcPr>
            <w:tcW w:w="926" w:type="dxa"/>
            <w:vAlign w:val="center"/>
          </w:tcPr>
          <w:p w14:paraId="11929865">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经商</w:t>
            </w:r>
          </w:p>
          <w:p w14:paraId="17E2524C">
            <w:pPr>
              <w:keepNext w:val="0"/>
              <w:keepLines w:val="0"/>
              <w:pageBreakBefore w:val="0"/>
              <w:kinsoku/>
              <w:wordWrap/>
              <w:overflowPunct/>
              <w:topLinePunct w:val="0"/>
              <w:autoSpaceDE/>
              <w:autoSpaceDN/>
              <w:bidi w:val="0"/>
              <w:spacing w:line="280" w:lineRule="atLeast"/>
              <w:jc w:val="center"/>
              <w:rPr>
                <w:rFonts w:hint="eastAsia" w:ascii="宋体" w:hAnsi="宋体" w:eastAsia="宋体" w:cs="宋体"/>
                <w:b/>
                <w:color w:val="000000"/>
                <w:sz w:val="21"/>
                <w:szCs w:val="21"/>
                <w:lang w:val="en-US" w:eastAsia="zh-CN"/>
              </w:rPr>
            </w:pPr>
            <w:r>
              <w:rPr>
                <w:rFonts w:hint="eastAsia" w:ascii="宋体" w:hAnsi="宋体" w:eastAsia="宋体" w:cs="宋体"/>
                <w:b w:val="0"/>
                <w:bCs/>
                <w:color w:val="000000"/>
                <w:sz w:val="18"/>
                <w:szCs w:val="18"/>
                <w:lang w:eastAsia="zh-CN"/>
              </w:rPr>
              <w:t>（满分</w:t>
            </w:r>
            <w:r>
              <w:rPr>
                <w:rFonts w:hint="eastAsia" w:ascii="宋体" w:hAnsi="宋体" w:eastAsia="宋体" w:cs="宋体"/>
                <w:b w:val="0"/>
                <w:bCs/>
                <w:color w:val="000000"/>
                <w:sz w:val="18"/>
                <w:szCs w:val="18"/>
                <w:lang w:val="en-US" w:eastAsia="zh-CN"/>
              </w:rPr>
              <w:t>36分</w:t>
            </w:r>
            <w:r>
              <w:rPr>
                <w:rFonts w:hint="eastAsia" w:ascii="宋体" w:hAnsi="宋体" w:eastAsia="宋体" w:cs="宋体"/>
                <w:b w:val="0"/>
                <w:bCs/>
                <w:color w:val="000000"/>
                <w:sz w:val="18"/>
                <w:szCs w:val="18"/>
                <w:lang w:eastAsia="zh-CN"/>
              </w:rPr>
              <w:t>）</w:t>
            </w:r>
          </w:p>
        </w:tc>
        <w:tc>
          <w:tcPr>
            <w:tcW w:w="2955" w:type="dxa"/>
            <w:vAlign w:val="center"/>
          </w:tcPr>
          <w:p w14:paraId="22F17931">
            <w:pPr>
              <w:pStyle w:val="3"/>
              <w:keepNext w:val="0"/>
              <w:keepLines w:val="0"/>
              <w:pageBreakBefore w:val="0"/>
              <w:widowControl/>
              <w:kinsoku/>
              <w:wordWrap/>
              <w:overflowPunct/>
              <w:topLinePunct w:val="0"/>
              <w:autoSpaceDE/>
              <w:autoSpaceDN/>
              <w:bidi w:val="0"/>
              <w:spacing w:before="0" w:beforeAutospacing="0" w:after="0" w:afterAutospacing="0" w:line="280" w:lineRule="atLeast"/>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法定监护人作为法人在</w:t>
            </w:r>
            <w:r>
              <w:rPr>
                <w:rFonts w:hint="eastAsia" w:hAnsi="宋体" w:cs="宋体"/>
                <w:color w:val="000000"/>
                <w:sz w:val="21"/>
                <w:szCs w:val="21"/>
                <w:lang w:eastAsia="zh-CN"/>
              </w:rPr>
              <w:t>息烽县</w:t>
            </w:r>
            <w:r>
              <w:rPr>
                <w:rFonts w:hint="eastAsia" w:ascii="宋体" w:hAnsi="宋体" w:eastAsia="宋体" w:cs="宋体"/>
                <w:color w:val="000000"/>
                <w:kern w:val="0"/>
                <w:sz w:val="21"/>
                <w:szCs w:val="21"/>
                <w:lang w:val="en-US" w:eastAsia="zh-CN" w:bidi="ar-SA"/>
              </w:rPr>
              <w:t>近3年</w:t>
            </w:r>
            <w:r>
              <w:rPr>
                <w:rFonts w:hint="eastAsia" w:ascii="宋体" w:hAnsi="宋体" w:eastAsia="宋体" w:cs="宋体"/>
                <w:color w:val="000000"/>
                <w:sz w:val="21"/>
                <w:szCs w:val="21"/>
              </w:rPr>
              <w:t>申办的有效营业执照</w:t>
            </w:r>
            <w:r>
              <w:rPr>
                <w:rFonts w:hint="eastAsia" w:ascii="宋体" w:hAnsi="宋体" w:eastAsia="宋体" w:cs="宋体"/>
                <w:color w:val="000000"/>
                <w:sz w:val="21"/>
                <w:szCs w:val="21"/>
                <w:lang w:eastAsia="zh-CN"/>
              </w:rPr>
              <w:t>，</w:t>
            </w:r>
            <w:r>
              <w:rPr>
                <w:rFonts w:hint="eastAsia" w:ascii="宋体" w:hAnsi="宋体" w:eastAsia="宋体" w:cs="宋体"/>
                <w:color w:val="000000"/>
                <w:kern w:val="0"/>
                <w:sz w:val="21"/>
                <w:szCs w:val="21"/>
                <w:lang w:val="en-US" w:eastAsia="zh-CN" w:bidi="ar-SA"/>
              </w:rPr>
              <w:t>积分按照1分/月计算。</w:t>
            </w:r>
          </w:p>
        </w:tc>
        <w:tc>
          <w:tcPr>
            <w:tcW w:w="889" w:type="dxa"/>
            <w:vAlign w:val="top"/>
          </w:tcPr>
          <w:p w14:paraId="0BA8814A">
            <w:pPr>
              <w:pStyle w:val="3"/>
              <w:widowControl/>
              <w:spacing w:before="0" w:beforeAutospacing="0" w:after="0" w:afterAutospacing="0" w:line="340" w:lineRule="exact"/>
              <w:jc w:val="both"/>
              <w:rPr>
                <w:rFonts w:hint="eastAsia" w:ascii="宋体" w:hAnsi="宋体" w:eastAsia="宋体" w:cs="宋体"/>
                <w:color w:val="000000"/>
                <w:sz w:val="21"/>
                <w:szCs w:val="21"/>
              </w:rPr>
            </w:pPr>
          </w:p>
        </w:tc>
      </w:tr>
      <w:tr w14:paraId="468E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956" w:type="dxa"/>
            <w:vAlign w:val="center"/>
          </w:tcPr>
          <w:p w14:paraId="77B71522">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得分</w:t>
            </w:r>
          </w:p>
          <w:p w14:paraId="7F3D466C">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合计</w:t>
            </w:r>
          </w:p>
        </w:tc>
        <w:tc>
          <w:tcPr>
            <w:tcW w:w="3784" w:type="dxa"/>
            <w:gridSpan w:val="2"/>
            <w:vAlign w:val="center"/>
          </w:tcPr>
          <w:p w14:paraId="70EC1BB0">
            <w:pPr>
              <w:spacing w:line="340" w:lineRule="exact"/>
              <w:jc w:val="center"/>
              <w:rPr>
                <w:rFonts w:ascii="黑体" w:hAnsi="黑体" w:eastAsia="黑体"/>
                <w:b/>
                <w:color w:val="000000"/>
                <w:szCs w:val="21"/>
              </w:rPr>
            </w:pPr>
          </w:p>
        </w:tc>
        <w:tc>
          <w:tcPr>
            <w:tcW w:w="926" w:type="dxa"/>
            <w:vAlign w:val="center"/>
          </w:tcPr>
          <w:p w14:paraId="2D416311">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得分</w:t>
            </w:r>
          </w:p>
          <w:p w14:paraId="7BCAA614">
            <w:pPr>
              <w:spacing w:line="340" w:lineRule="exact"/>
              <w:jc w:val="center"/>
              <w:rPr>
                <w:rFonts w:hint="eastAsia" w:ascii="黑体" w:hAnsi="黑体" w:eastAsia="黑体"/>
                <w:b/>
                <w:color w:val="000000"/>
                <w:szCs w:val="21"/>
                <w:lang w:eastAsia="zh-CN"/>
              </w:rPr>
            </w:pPr>
            <w:r>
              <w:rPr>
                <w:rFonts w:hint="eastAsia" w:ascii="黑体" w:hAnsi="黑体" w:eastAsia="黑体"/>
                <w:b/>
                <w:color w:val="000000"/>
                <w:szCs w:val="21"/>
                <w:lang w:eastAsia="zh-CN"/>
              </w:rPr>
              <w:t>合计</w:t>
            </w:r>
          </w:p>
        </w:tc>
        <w:tc>
          <w:tcPr>
            <w:tcW w:w="3844" w:type="dxa"/>
            <w:gridSpan w:val="2"/>
            <w:vAlign w:val="center"/>
          </w:tcPr>
          <w:p w14:paraId="304F0069">
            <w:pPr>
              <w:spacing w:line="340" w:lineRule="exact"/>
              <w:jc w:val="center"/>
              <w:rPr>
                <w:rFonts w:ascii="黑体" w:hAnsi="黑体" w:eastAsia="黑体"/>
                <w:b/>
                <w:color w:val="000000"/>
                <w:szCs w:val="21"/>
              </w:rPr>
            </w:pPr>
          </w:p>
        </w:tc>
      </w:tr>
    </w:tbl>
    <w:p w14:paraId="1CAEEBA0">
      <w:pPr>
        <w:keepNext w:val="0"/>
        <w:keepLines w:val="0"/>
        <w:pageBreakBefore w:val="0"/>
        <w:widowControl w:val="0"/>
        <w:kinsoku/>
        <w:wordWrap/>
        <w:overflowPunct/>
        <w:topLinePunct w:val="0"/>
        <w:autoSpaceDE/>
        <w:autoSpaceDN/>
        <w:bidi w:val="0"/>
        <w:spacing w:line="440" w:lineRule="exact"/>
        <w:ind w:right="-395" w:rightChars="-188"/>
        <w:rPr>
          <w:rFonts w:hint="eastAsia" w:ascii="黑体" w:hAnsi="黑体" w:eastAsia="黑体"/>
          <w:color w:val="000000"/>
          <w:sz w:val="24"/>
          <w:szCs w:val="24"/>
          <w:lang w:val="en-US" w:eastAsia="zh-CN"/>
        </w:rPr>
      </w:pPr>
      <w:r>
        <w:rPr>
          <w:rFonts w:hint="eastAsia" w:ascii="黑体" w:hAnsi="黑体" w:eastAsia="黑体"/>
          <w:color w:val="000000"/>
          <w:sz w:val="24"/>
          <w:szCs w:val="24"/>
          <w:lang w:eastAsia="zh-CN"/>
        </w:rPr>
        <w:t>备注：提交审核的相关资料必须真实有效，如有伪造，将直接取消拟入学儿童的申请资格；情节严重的，将追究相关法律责任。</w:t>
      </w:r>
      <w:r>
        <w:rPr>
          <w:rFonts w:hint="eastAsia" w:ascii="黑体" w:hAnsi="黑体" w:eastAsia="黑体"/>
          <w:color w:val="000000"/>
          <w:sz w:val="24"/>
          <w:szCs w:val="24"/>
          <w:lang w:val="en-US" w:eastAsia="zh-CN"/>
        </w:rPr>
        <w:t xml:space="preserve"> </w:t>
      </w:r>
    </w:p>
    <w:p w14:paraId="6A5EB75C">
      <w:pPr>
        <w:keepNext w:val="0"/>
        <w:keepLines w:val="0"/>
        <w:pageBreakBefore w:val="0"/>
        <w:widowControl w:val="0"/>
        <w:kinsoku/>
        <w:wordWrap/>
        <w:overflowPunct/>
        <w:topLinePunct w:val="0"/>
        <w:autoSpaceDE/>
        <w:autoSpaceDN/>
        <w:bidi w:val="0"/>
        <w:spacing w:line="440" w:lineRule="exact"/>
        <w:ind w:right="-395" w:rightChars="-188" w:firstLine="5040" w:firstLineChars="210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家长签字确认：</w:t>
      </w:r>
    </w:p>
    <w:p w14:paraId="071AE1AA">
      <w:pPr>
        <w:keepNext w:val="0"/>
        <w:keepLines w:val="0"/>
        <w:pageBreakBefore w:val="0"/>
        <w:widowControl w:val="0"/>
        <w:kinsoku/>
        <w:wordWrap/>
        <w:overflowPunct/>
        <w:topLinePunct w:val="0"/>
        <w:autoSpaceDE/>
        <w:autoSpaceDN/>
        <w:bidi w:val="0"/>
        <w:spacing w:line="440" w:lineRule="exact"/>
        <w:ind w:left="-420" w:leftChars="-200" w:right="-395" w:rightChars="-188" w:firstLine="0" w:firstLineChars="0"/>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                                             时       间：2025年    月     日</w:t>
      </w:r>
    </w:p>
    <w:p w14:paraId="125FB39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微软雅黑"/>
    <w:panose1 w:val="00000000000000000000"/>
    <w:charset w:val="86"/>
    <w:family w:val="script"/>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73B96"/>
    <w:rsid w:val="3B873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rFonts w:ascii="宋体" w:eastAsia="宋体" w:cs="宋体"/>
      <w:sz w:val="24"/>
      <w:szCs w:val="24"/>
      <w:lang w:val="en-US" w:eastAsia="zh-CN"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2025-06-06T07:42:00Z</dcterms:created>
  <dc:creator>煎饺</dc:creator>
  <cp:lastModifiedBy>煎饺</cp:lastModifiedBy>
  <dcterms:modified xsi:type="dcterms:W3CDTF">2025-06-06T07:42:48Z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F82A8903EBF84F1CB789DBA255313CFE_11</vt:lpwstr>
  </property>
  <property fmtid="{D5CDD505-2E9C-101B-9397-08002B2CF9AE}" pid="4" name="KSOTemplateDocerSaveRecord">
    <vt:lpwstr>eyJoZGlkIjoiOTQ0MTk3OWY3MzM3ZjBjNjQwMDY1MWFjOWY4ZTI4NTkiLCJ1c2VySWQiOiI1Mzc5MTY2MzgifQ==</vt:lpwstr>
  </property>
</Properties>
</file>