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（经办机构名称）：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，配偶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）无工作单位，现办理职工生育医疗费用支付业务，本次发生的生育医疗费用未享受职工生育保险及城乡居民基本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医疗保险报销。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本人保证所述信息真实、准确、完整、有效，由此产生的一切法律责任均由本人承担。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</w:rPr>
        <w:t>联系电话：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</w:rPr>
        <w:t>通讯地址：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right="0" w:rightChars="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承诺人（签名、指印）：          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ZDgxYzcxMGVjNzc3NjMyNDM3OTQzM2QwYTkwYjkifQ=="/>
  </w:docVars>
  <w:rsids>
    <w:rsidRoot w:val="4E6B653E"/>
    <w:rsid w:val="4E6B653E"/>
    <w:rsid w:val="5A92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2024-01-23T02:19:00Z</dcterms:created>
  <dc:creator>巳月澐</dc:creator>
  <cp:lastModifiedBy>巳月澐</cp:lastModifiedBy>
  <dcterms:modified xsi:type="dcterms:W3CDTF">2024-01-23T01:52:29Z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E5EEDFFCC5B14251B226D750331A571B_11</vt:lpwstr>
  </property>
</Properties>
</file>