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widowControl/>
        <w:shd w:val="clear" w:color="auto" w:fill="FFFFFF"/>
        <w:spacing w:beforeAutospacing="0" w:afterAutospacing="0" w:line="590" w:lineRule="exact"/>
        <w:rPr>
          <w:rFonts w:eastAsia="黑体"/>
          <w:sz w:val="32"/>
          <w:szCs w:val="32"/>
        </w:rPr>
      </w:pPr>
      <w:r>
        <w:rPr>
          <w:rFonts w:eastAsia="黑体"/>
          <w:sz w:val="32"/>
          <w:szCs w:val="32"/>
        </w:rPr>
        <w:t>附件</w:t>
      </w:r>
      <w:r>
        <w:rPr>
          <w:rFonts w:hint="eastAsia" w:eastAsia="黑体"/>
          <w:sz w:val="32"/>
          <w:szCs w:val="32"/>
        </w:rPr>
        <w:t>2</w:t>
      </w:r>
    </w:p>
    <w:p>
      <w:pPr>
        <w:pStyle w:val="26"/>
        <w:spacing w:line="590" w:lineRule="exact"/>
        <w:jc w:val="center"/>
        <w:rPr>
          <w:rFonts w:cs="方正小标宋_GBK"/>
          <w:sz w:val="44"/>
          <w:szCs w:val="44"/>
        </w:rPr>
      </w:pPr>
      <w:r>
        <w:rPr>
          <w:rFonts w:cs="方正小标宋_GBK"/>
          <w:sz w:val="44"/>
          <w:szCs w:val="44"/>
        </w:rPr>
        <w:t>桂林市配售型保障性住房准入条件</w:t>
      </w:r>
    </w:p>
    <w:p>
      <w:pPr>
        <w:pStyle w:val="26"/>
        <w:spacing w:line="590" w:lineRule="exact"/>
        <w:jc w:val="center"/>
        <w:rPr>
          <w:rFonts w:hint="default" w:cs="方正小标宋_GBK"/>
          <w:sz w:val="44"/>
          <w:szCs w:val="44"/>
        </w:rPr>
      </w:pPr>
      <w:r>
        <w:rPr>
          <w:rFonts w:hint="eastAsia" w:cs="方正小标宋_GBK"/>
          <w:sz w:val="44"/>
          <w:szCs w:val="44"/>
          <w:lang w:val="en-US" w:eastAsia="zh-CN"/>
        </w:rPr>
        <w:t>和配售流程</w:t>
      </w:r>
      <w:r>
        <w:rPr>
          <w:rFonts w:cs="方正小标宋_GBK"/>
          <w:sz w:val="44"/>
          <w:szCs w:val="44"/>
        </w:rPr>
        <w:t>（暂行）</w:t>
      </w:r>
    </w:p>
    <w:p>
      <w:pPr>
        <w:pStyle w:val="26"/>
        <w:spacing w:line="590" w:lineRule="exact"/>
        <w:jc w:val="center"/>
        <w:rPr>
          <w:rFonts w:cs="方正小标宋_GBK"/>
          <w:sz w:val="44"/>
          <w:szCs w:val="44"/>
        </w:rPr>
      </w:pPr>
    </w:p>
    <w:p>
      <w:pPr>
        <w:pStyle w:val="13"/>
        <w:widowControl/>
        <w:shd w:val="clear" w:color="auto" w:fill="FFFFFF"/>
        <w:spacing w:beforeAutospacing="0" w:afterAutospacing="0" w:line="59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一、购买配售型保障性住房应同时符合以下条件：</w:t>
      </w:r>
    </w:p>
    <w:p>
      <w:pPr>
        <w:pStyle w:val="13"/>
        <w:widowControl/>
        <w:numPr>
          <w:ilvl w:val="0"/>
          <w:numId w:val="1"/>
        </w:numPr>
        <w:shd w:val="clear" w:color="auto" w:fill="FFFFFF"/>
        <w:spacing w:beforeAutospacing="0" w:afterAutospacing="0" w:line="590" w:lineRule="exact"/>
        <w:ind w:firstLine="640" w:firstLineChars="200"/>
        <w:jc w:val="both"/>
        <w:rPr>
          <w:rFonts w:eastAsia="仿宋_GB2312"/>
          <w:sz w:val="32"/>
          <w:szCs w:val="32"/>
          <w:shd w:val="clear" w:color="auto" w:fill="FFFFFF"/>
        </w:rPr>
      </w:pPr>
      <w:r>
        <w:rPr>
          <w:rFonts w:hint="eastAsia" w:eastAsia="仿宋_GB2312"/>
          <w:sz w:val="32"/>
          <w:szCs w:val="32"/>
          <w:shd w:val="clear" w:color="auto" w:fill="FFFFFF"/>
        </w:rPr>
        <w:t>申购家庭为</w:t>
      </w:r>
      <w:r>
        <w:rPr>
          <w:rFonts w:eastAsia="仿宋_GB2312"/>
          <w:sz w:val="32"/>
          <w:szCs w:val="32"/>
          <w:shd w:val="clear" w:color="auto" w:fill="FFFFFF"/>
        </w:rPr>
        <w:t>市辖六城区范围内常住家庭；</w:t>
      </w:r>
    </w:p>
    <w:p>
      <w:pPr>
        <w:pStyle w:val="13"/>
        <w:widowControl/>
        <w:numPr>
          <w:ilvl w:val="0"/>
          <w:numId w:val="1"/>
        </w:numPr>
        <w:shd w:val="clear" w:color="auto" w:fill="FFFFFF"/>
        <w:spacing w:beforeAutospacing="0" w:afterAutospacing="0" w:line="590" w:lineRule="exact"/>
        <w:ind w:firstLine="640" w:firstLineChars="200"/>
        <w:jc w:val="both"/>
        <w:rPr>
          <w:rFonts w:eastAsia="仿宋_GB2312"/>
          <w:sz w:val="32"/>
          <w:szCs w:val="32"/>
          <w:shd w:val="clear" w:color="auto" w:fill="FFFFFF"/>
        </w:rPr>
      </w:pPr>
      <w:r>
        <w:rPr>
          <w:rFonts w:hint="eastAsia" w:eastAsia="仿宋_GB2312"/>
          <w:color w:val="000000"/>
          <w:sz w:val="32"/>
          <w:szCs w:val="32"/>
        </w:rPr>
        <w:t>申购</w:t>
      </w:r>
      <w:r>
        <w:rPr>
          <w:rFonts w:eastAsia="仿宋_GB2312"/>
          <w:color w:val="000000"/>
          <w:sz w:val="32"/>
          <w:szCs w:val="32"/>
        </w:rPr>
        <w:t>家庭人均年收入低于本市上一年度城镇居民人均可支配收入的2倍；</w:t>
      </w:r>
    </w:p>
    <w:p>
      <w:pPr>
        <w:pStyle w:val="13"/>
        <w:widowControl/>
        <w:numPr>
          <w:ilvl w:val="0"/>
          <w:numId w:val="1"/>
        </w:numPr>
        <w:shd w:val="clear" w:color="auto" w:fill="FFFFFF"/>
        <w:spacing w:beforeAutospacing="0" w:afterAutospacing="0" w:line="590" w:lineRule="exact"/>
        <w:ind w:firstLine="640" w:firstLineChars="200"/>
        <w:jc w:val="both"/>
        <w:rPr>
          <w:rFonts w:eastAsia="仿宋_GB2312"/>
          <w:sz w:val="32"/>
          <w:szCs w:val="32"/>
          <w:shd w:val="clear" w:color="auto" w:fill="FFFFFF"/>
        </w:rPr>
      </w:pPr>
      <w:r>
        <w:rPr>
          <w:rFonts w:eastAsia="仿宋_GB2312"/>
          <w:sz w:val="32"/>
          <w:szCs w:val="32"/>
          <w:shd w:val="clear" w:color="auto" w:fill="FFFFFF"/>
        </w:rPr>
        <w:t>市辖六城区范围内无自有住房或者家庭人均自有住房建筑面积低于15平方米；</w:t>
      </w:r>
    </w:p>
    <w:p>
      <w:pPr>
        <w:pStyle w:val="13"/>
        <w:widowControl/>
        <w:numPr>
          <w:ilvl w:val="0"/>
          <w:numId w:val="1"/>
        </w:numPr>
        <w:shd w:val="clear" w:color="auto" w:fill="FFFFFF"/>
        <w:spacing w:beforeAutospacing="0" w:afterAutospacing="0" w:line="590" w:lineRule="exact"/>
        <w:ind w:firstLine="640" w:firstLineChars="200"/>
        <w:jc w:val="both"/>
        <w:rPr>
          <w:rFonts w:eastAsia="仿宋_GB2312"/>
          <w:sz w:val="32"/>
          <w:szCs w:val="32"/>
          <w:shd w:val="clear" w:color="auto" w:fill="FFFFFF"/>
        </w:rPr>
      </w:pPr>
      <w:r>
        <w:rPr>
          <w:rFonts w:hint="eastAsia" w:eastAsia="仿宋_GB2312"/>
          <w:sz w:val="32"/>
          <w:szCs w:val="32"/>
          <w:shd w:val="clear" w:color="auto" w:fill="FFFFFF"/>
        </w:rPr>
        <w:t>主申请人</w:t>
      </w:r>
      <w:r>
        <w:rPr>
          <w:rFonts w:eastAsia="仿宋_GB2312"/>
          <w:sz w:val="32"/>
          <w:szCs w:val="32"/>
          <w:shd w:val="clear" w:color="auto" w:fill="FFFFFF"/>
        </w:rPr>
        <w:t>申请当月前6个月内在市辖六城区范围内连续缴纳</w:t>
      </w:r>
      <w:r>
        <w:rPr>
          <w:rFonts w:hint="eastAsia" w:eastAsia="仿宋_GB2312"/>
          <w:sz w:val="32"/>
          <w:szCs w:val="32"/>
          <w:shd w:val="clear" w:color="auto" w:fill="FFFFFF"/>
        </w:rPr>
        <w:t>社会</w:t>
      </w:r>
      <w:r>
        <w:rPr>
          <w:rFonts w:eastAsia="仿宋_GB2312"/>
          <w:sz w:val="32"/>
          <w:szCs w:val="32"/>
          <w:shd w:val="clear" w:color="auto" w:fill="FFFFFF"/>
        </w:rPr>
        <w:t>保险</w:t>
      </w:r>
      <w:r>
        <w:rPr>
          <w:rFonts w:hint="eastAsia" w:eastAsia="仿宋_GB2312"/>
          <w:sz w:val="32"/>
          <w:szCs w:val="32"/>
          <w:shd w:val="clear" w:color="auto" w:fill="FFFFFF"/>
        </w:rPr>
        <w:t>。</w:t>
      </w:r>
    </w:p>
    <w:p>
      <w:pPr>
        <w:pStyle w:val="13"/>
        <w:widowControl/>
        <w:shd w:val="clear" w:color="auto" w:fill="FFFFFF"/>
        <w:spacing w:beforeAutospacing="0" w:afterAutospacing="0" w:line="59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二、申购家庭成员有以下情形之一的，不得申请购买配售型保障性住房：</w:t>
      </w:r>
    </w:p>
    <w:p>
      <w:pPr>
        <w:pStyle w:val="13"/>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t>购买或曾经购买过</w:t>
      </w:r>
      <w:r>
        <w:rPr>
          <w:rFonts w:hint="eastAsia" w:ascii="Times New Roman" w:hAnsi="Times New Roman" w:eastAsia="仿宋_GB2312" w:cs="Times New Roman"/>
          <w:b w:val="0"/>
          <w:bCs w:val="0"/>
          <w:i w:val="0"/>
          <w:caps w:val="0"/>
          <w:color w:val="auto"/>
          <w:spacing w:val="0"/>
          <w:sz w:val="32"/>
          <w:szCs w:val="32"/>
          <w:highlight w:val="none"/>
          <w:shd w:val="clear" w:fill="FFFFFF"/>
          <w:lang w:val="en-US" w:eastAsia="zh-CN"/>
        </w:rPr>
        <w:t>房改房、</w:t>
      </w:r>
      <w:r>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t>集资建房、经济适用房、危旧房改住房改造非还建住房、</w:t>
      </w:r>
      <w:r>
        <w:rPr>
          <w:rFonts w:hint="eastAsia" w:ascii="Times New Roman" w:hAnsi="Times New Roman" w:eastAsia="仿宋_GB2312" w:cs="Times New Roman"/>
          <w:b w:val="0"/>
          <w:bCs w:val="0"/>
          <w:i w:val="0"/>
          <w:caps w:val="0"/>
          <w:color w:val="auto"/>
          <w:spacing w:val="0"/>
          <w:sz w:val="32"/>
          <w:szCs w:val="32"/>
          <w:highlight w:val="none"/>
          <w:shd w:val="clear" w:fill="FFFFFF"/>
          <w:lang w:val="en-US" w:eastAsia="zh-CN"/>
        </w:rPr>
        <w:t>市场运作建房，不按规定腾退原政策性住房的</w:t>
      </w:r>
      <w:r>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t>；</w:t>
      </w:r>
    </w:p>
    <w:p>
      <w:pPr>
        <w:pStyle w:val="13"/>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t>已申请</w:t>
      </w:r>
      <w:r>
        <w:rPr>
          <w:rFonts w:hint="eastAsia" w:ascii="Times New Roman" w:hAnsi="Times New Roman" w:eastAsia="仿宋_GB2312" w:cs="Times New Roman"/>
          <w:b w:val="0"/>
          <w:bCs w:val="0"/>
          <w:i w:val="0"/>
          <w:caps w:val="0"/>
          <w:color w:val="auto"/>
          <w:spacing w:val="0"/>
          <w:sz w:val="32"/>
          <w:szCs w:val="32"/>
          <w:highlight w:val="none"/>
          <w:shd w:val="clear" w:fill="FFFFFF"/>
          <w:lang w:val="en-US" w:eastAsia="zh-CN"/>
        </w:rPr>
        <w:t>公共租赁住房</w:t>
      </w:r>
      <w:r>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t>、人才公寓</w:t>
      </w:r>
      <w:r>
        <w:rPr>
          <w:rFonts w:hint="eastAsia" w:ascii="Times New Roman" w:hAnsi="Times New Roman" w:eastAsia="仿宋_GB2312" w:cs="Times New Roman"/>
          <w:b w:val="0"/>
          <w:bCs w:val="0"/>
          <w:i w:val="0"/>
          <w:caps w:val="0"/>
          <w:color w:val="auto"/>
          <w:spacing w:val="0"/>
          <w:sz w:val="32"/>
          <w:szCs w:val="32"/>
          <w:highlight w:val="none"/>
          <w:shd w:val="clear" w:fill="FFFFFF"/>
          <w:lang w:val="en-US" w:eastAsia="zh-CN"/>
        </w:rPr>
        <w:t>、单位公房</w:t>
      </w:r>
      <w:r>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t>或者保障性租赁住房等其他住房保障，未承诺在购买配售型保障性住房时自愿退出的；</w:t>
      </w:r>
    </w:p>
    <w:p>
      <w:pPr>
        <w:pStyle w:val="13"/>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pPr>
      <w:r>
        <w:rPr>
          <w:rFonts w:hint="eastAsia" w:ascii="Times New Roman" w:hAnsi="Times New Roman" w:eastAsia="仿宋_GB2312" w:cs="Times New Roman"/>
          <w:b w:val="0"/>
          <w:bCs w:val="0"/>
          <w:i w:val="0"/>
          <w:caps w:val="0"/>
          <w:color w:val="auto"/>
          <w:spacing w:val="0"/>
          <w:sz w:val="32"/>
          <w:szCs w:val="32"/>
          <w:highlight w:val="none"/>
          <w:shd w:val="clear" w:fill="FFFFFF"/>
          <w:lang w:val="en-US" w:eastAsia="zh-CN"/>
        </w:rPr>
        <w:t>名下</w:t>
      </w:r>
      <w:r>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t>不动产登记</w:t>
      </w:r>
      <w:r>
        <w:rPr>
          <w:rFonts w:hint="eastAsia" w:ascii="Times New Roman" w:hAnsi="Times New Roman" w:eastAsia="仿宋_GB2312" w:cs="Times New Roman"/>
          <w:b w:val="0"/>
          <w:bCs w:val="0"/>
          <w:i w:val="0"/>
          <w:caps w:val="0"/>
          <w:color w:val="auto"/>
          <w:spacing w:val="0"/>
          <w:sz w:val="32"/>
          <w:szCs w:val="32"/>
          <w:highlight w:val="none"/>
          <w:shd w:val="clear" w:fill="FFFFFF"/>
          <w:lang w:val="en-US" w:eastAsia="zh-CN"/>
        </w:rPr>
        <w:t>有</w:t>
      </w:r>
      <w:r>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t>商铺、车库、车位、仓储、办公用房等非住宅用房的；</w:t>
      </w:r>
    </w:p>
    <w:p>
      <w:pPr>
        <w:pStyle w:val="13"/>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t>被法院列入失信被执行人及失信被执行人的法定代表人、主要负责人、实际控制人、影响债务履行的直接责任人</w:t>
      </w:r>
      <w:r>
        <w:rPr>
          <w:rFonts w:hint="eastAsia" w:ascii="Times New Roman" w:hAnsi="Times New Roman" w:eastAsia="仿宋_GB2312" w:cs="Times New Roman"/>
          <w:b w:val="0"/>
          <w:bCs w:val="0"/>
          <w:i w:val="0"/>
          <w:caps w:val="0"/>
          <w:color w:val="auto"/>
          <w:spacing w:val="0"/>
          <w:sz w:val="32"/>
          <w:szCs w:val="32"/>
          <w:highlight w:val="none"/>
          <w:shd w:val="clear" w:fill="FFFFFF"/>
          <w:lang w:val="en-US" w:eastAsia="zh-CN"/>
        </w:rPr>
        <w:t>的</w:t>
      </w:r>
      <w:r>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t>；</w:t>
      </w:r>
    </w:p>
    <w:p>
      <w:pPr>
        <w:pStyle w:val="13"/>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9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pPr>
      <w:r>
        <w:rPr>
          <w:rFonts w:hint="default" w:ascii="Times New Roman" w:hAnsi="Times New Roman" w:eastAsia="仿宋_GB2312" w:cs="Times New Roman"/>
          <w:b w:val="0"/>
          <w:bCs w:val="0"/>
          <w:i w:val="0"/>
          <w:caps w:val="0"/>
          <w:color w:val="auto"/>
          <w:spacing w:val="0"/>
          <w:sz w:val="32"/>
          <w:szCs w:val="32"/>
          <w:highlight w:val="none"/>
          <w:shd w:val="clear" w:fill="FFFFFF"/>
          <w:lang w:val="en-US" w:eastAsia="zh-CN"/>
        </w:rPr>
        <w:t>法律、法规、规章及政策规定不得申请的其他情形。</w:t>
      </w:r>
    </w:p>
    <w:p>
      <w:pPr>
        <w:pStyle w:val="13"/>
        <w:widowControl/>
        <w:shd w:val="clear" w:color="auto" w:fill="FFFFFF"/>
        <w:spacing w:beforeAutospacing="0" w:afterAutospacing="0" w:line="590" w:lineRule="exact"/>
        <w:ind w:firstLine="640" w:firstLineChars="200"/>
        <w:jc w:val="both"/>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三、申购配售型保障性住房前，申购家庭应按要求真实提供以下材料：</w:t>
      </w:r>
    </w:p>
    <w:p>
      <w:pPr>
        <w:pStyle w:val="13"/>
        <w:widowControl/>
        <w:numPr>
          <w:ilvl w:val="0"/>
          <w:numId w:val="3"/>
        </w:numPr>
        <w:shd w:val="clear" w:color="auto" w:fill="FFFFFF"/>
        <w:spacing w:beforeAutospacing="0" w:afterAutospacing="0" w:line="590" w:lineRule="exact"/>
        <w:ind w:firstLine="651"/>
        <w:jc w:val="both"/>
        <w:rPr>
          <w:rFonts w:eastAsia="仿宋_GB2312"/>
          <w:sz w:val="32"/>
          <w:szCs w:val="32"/>
          <w:shd w:val="clear" w:color="auto" w:fill="FFFFFF"/>
        </w:rPr>
      </w:pPr>
      <w:r>
        <w:rPr>
          <w:rFonts w:eastAsia="仿宋_GB2312"/>
          <w:sz w:val="32"/>
          <w:szCs w:val="32"/>
          <w:shd w:val="clear" w:color="auto" w:fill="FFFFFF"/>
        </w:rPr>
        <w:t>身份证和户口簿复印件；</w:t>
      </w:r>
    </w:p>
    <w:p>
      <w:pPr>
        <w:pStyle w:val="13"/>
        <w:widowControl/>
        <w:numPr>
          <w:ilvl w:val="0"/>
          <w:numId w:val="3"/>
        </w:numPr>
        <w:shd w:val="clear" w:color="auto" w:fill="FFFFFF"/>
        <w:spacing w:beforeAutospacing="0" w:afterAutospacing="0" w:line="590" w:lineRule="exact"/>
        <w:ind w:firstLine="651"/>
        <w:jc w:val="both"/>
        <w:rPr>
          <w:rFonts w:eastAsia="仿宋_GB2312"/>
          <w:sz w:val="32"/>
          <w:szCs w:val="32"/>
          <w:shd w:val="clear" w:color="auto" w:fill="FFFFFF"/>
        </w:rPr>
      </w:pPr>
      <w:r>
        <w:rPr>
          <w:rFonts w:eastAsia="仿宋_GB2312"/>
          <w:sz w:val="32"/>
          <w:szCs w:val="32"/>
          <w:shd w:val="clear" w:color="auto" w:fill="FFFFFF"/>
        </w:rPr>
        <w:t>保障性住房申请承诺授权书；</w:t>
      </w:r>
    </w:p>
    <w:p>
      <w:pPr>
        <w:pStyle w:val="13"/>
        <w:widowControl/>
        <w:numPr>
          <w:ilvl w:val="0"/>
          <w:numId w:val="3"/>
        </w:numPr>
        <w:shd w:val="clear" w:color="auto" w:fill="FFFFFF"/>
        <w:spacing w:beforeAutospacing="0" w:afterAutospacing="0" w:line="590" w:lineRule="exact"/>
        <w:ind w:firstLine="651"/>
        <w:jc w:val="both"/>
        <w:rPr>
          <w:rFonts w:eastAsia="仿宋_GB2312"/>
          <w:sz w:val="32"/>
          <w:szCs w:val="32"/>
          <w:shd w:val="clear" w:color="auto" w:fill="FFFFFF"/>
        </w:rPr>
      </w:pPr>
      <w:r>
        <w:rPr>
          <w:rFonts w:eastAsia="仿宋_GB2312"/>
          <w:sz w:val="32"/>
          <w:szCs w:val="32"/>
          <w:shd w:val="clear" w:color="auto" w:fill="FFFFFF"/>
        </w:rPr>
        <w:t>保障性住房申请表；</w:t>
      </w:r>
    </w:p>
    <w:p>
      <w:pPr>
        <w:pStyle w:val="13"/>
        <w:widowControl/>
        <w:numPr>
          <w:ilvl w:val="0"/>
          <w:numId w:val="3"/>
        </w:numPr>
        <w:shd w:val="clear" w:color="auto" w:fill="FFFFFF"/>
        <w:spacing w:beforeAutospacing="0" w:afterAutospacing="0" w:line="590" w:lineRule="exact"/>
        <w:ind w:firstLine="651"/>
        <w:jc w:val="both"/>
        <w:rPr>
          <w:rFonts w:eastAsia="仿宋_GB2312"/>
          <w:sz w:val="32"/>
          <w:szCs w:val="32"/>
          <w:shd w:val="clear" w:color="auto" w:fill="FFFFFF"/>
        </w:rPr>
      </w:pPr>
      <w:r>
        <w:rPr>
          <w:rFonts w:eastAsia="仿宋_GB2312"/>
          <w:sz w:val="32"/>
          <w:szCs w:val="32"/>
          <w:shd w:val="clear" w:color="auto" w:fill="FFFFFF"/>
        </w:rPr>
        <w:t>社保缴纳情况证明；</w:t>
      </w:r>
    </w:p>
    <w:p>
      <w:pPr>
        <w:pStyle w:val="13"/>
        <w:numPr>
          <w:ilvl w:val="0"/>
          <w:numId w:val="3"/>
        </w:numPr>
        <w:shd w:val="clear" w:color="auto" w:fill="FFFFFF"/>
        <w:spacing w:beforeAutospacing="0" w:afterAutospacing="0" w:line="590" w:lineRule="exact"/>
        <w:ind w:firstLine="651"/>
        <w:jc w:val="both"/>
        <w:rPr>
          <w:rFonts w:eastAsia="仿宋_GB2312"/>
          <w:sz w:val="32"/>
          <w:szCs w:val="32"/>
          <w:shd w:val="clear" w:color="auto" w:fill="FFFFFF"/>
        </w:rPr>
      </w:pPr>
      <w:r>
        <w:rPr>
          <w:rFonts w:eastAsia="仿宋_GB2312"/>
          <w:sz w:val="32"/>
          <w:szCs w:val="32"/>
          <w:shd w:val="clear" w:color="auto" w:fill="FFFFFF"/>
        </w:rPr>
        <w:t>收入情况证明（收入纳税情况证明）；</w:t>
      </w:r>
    </w:p>
    <w:p>
      <w:pPr>
        <w:pStyle w:val="13"/>
        <w:numPr>
          <w:ilvl w:val="0"/>
          <w:numId w:val="3"/>
        </w:numPr>
        <w:shd w:val="clear" w:color="auto" w:fill="FFFFFF"/>
        <w:spacing w:beforeAutospacing="0" w:afterAutospacing="0" w:line="590" w:lineRule="exact"/>
        <w:ind w:firstLine="651"/>
        <w:jc w:val="both"/>
        <w:rPr>
          <w:rFonts w:eastAsia="仿宋_GB2312"/>
          <w:sz w:val="32"/>
          <w:szCs w:val="32"/>
          <w:shd w:val="clear" w:color="auto" w:fill="FFFFFF"/>
        </w:rPr>
      </w:pPr>
      <w:r>
        <w:rPr>
          <w:rFonts w:eastAsia="仿宋_GB2312"/>
          <w:sz w:val="32"/>
          <w:szCs w:val="32"/>
          <w:shd w:val="clear" w:color="auto" w:fill="FFFFFF"/>
        </w:rPr>
        <w:t>不动产信息查询证明；</w:t>
      </w:r>
    </w:p>
    <w:p>
      <w:pPr>
        <w:pStyle w:val="13"/>
        <w:numPr>
          <w:ilvl w:val="0"/>
          <w:numId w:val="3"/>
        </w:numPr>
        <w:shd w:val="clear" w:color="auto" w:fill="FFFFFF"/>
        <w:spacing w:beforeAutospacing="0" w:afterAutospacing="0" w:line="590" w:lineRule="exact"/>
        <w:ind w:firstLine="651"/>
        <w:jc w:val="both"/>
        <w:rPr>
          <w:rFonts w:eastAsia="仿宋_GB2312"/>
          <w:sz w:val="32"/>
          <w:szCs w:val="32"/>
          <w:shd w:val="clear" w:color="auto" w:fill="FFFFFF"/>
        </w:rPr>
      </w:pPr>
      <w:r>
        <w:rPr>
          <w:rFonts w:eastAsia="仿宋_GB2312"/>
          <w:sz w:val="32"/>
          <w:szCs w:val="32"/>
          <w:shd w:val="clear" w:color="auto" w:fill="FFFFFF"/>
        </w:rPr>
        <w:t>市辖六城区的户籍证明或居住证明；</w:t>
      </w:r>
    </w:p>
    <w:p>
      <w:pPr>
        <w:pStyle w:val="13"/>
        <w:numPr>
          <w:ilvl w:val="0"/>
          <w:numId w:val="3"/>
        </w:numPr>
        <w:shd w:val="clear" w:color="auto" w:fill="FFFFFF"/>
        <w:spacing w:beforeAutospacing="0" w:afterAutospacing="0" w:line="590" w:lineRule="exact"/>
        <w:ind w:firstLine="651"/>
        <w:jc w:val="both"/>
        <w:rPr>
          <w:rFonts w:eastAsia="仿宋_GB2312"/>
          <w:sz w:val="32"/>
          <w:szCs w:val="32"/>
          <w:shd w:val="clear" w:color="auto" w:fill="FFFFFF"/>
        </w:rPr>
      </w:pPr>
      <w:r>
        <w:rPr>
          <w:rFonts w:eastAsia="仿宋_GB2312"/>
          <w:sz w:val="32"/>
          <w:szCs w:val="32"/>
          <w:shd w:val="clear" w:color="auto" w:fill="FFFFFF"/>
        </w:rPr>
        <w:t>婚姻情况证明；</w:t>
      </w:r>
    </w:p>
    <w:p>
      <w:pPr>
        <w:pStyle w:val="13"/>
        <w:numPr>
          <w:ilvl w:val="0"/>
          <w:numId w:val="3"/>
        </w:numPr>
        <w:shd w:val="clear" w:color="auto" w:fill="FFFFFF"/>
        <w:spacing w:beforeAutospacing="0" w:afterAutospacing="0" w:line="590" w:lineRule="exact"/>
        <w:ind w:firstLine="651"/>
        <w:jc w:val="both"/>
        <w:rPr>
          <w:rFonts w:eastAsia="仿宋_GB2312"/>
          <w:sz w:val="32"/>
          <w:szCs w:val="32"/>
          <w:shd w:val="clear" w:color="auto" w:fill="FFFFFF"/>
        </w:rPr>
      </w:pPr>
      <w:r>
        <w:rPr>
          <w:rFonts w:eastAsia="仿宋_GB2312"/>
          <w:sz w:val="32"/>
          <w:szCs w:val="32"/>
          <w:shd w:val="clear" w:color="auto" w:fill="FFFFFF"/>
        </w:rPr>
        <w:t>法律、法规、规章及政策规定的其他相关材料</w:t>
      </w:r>
      <w:r>
        <w:rPr>
          <w:rFonts w:hint="eastAsia" w:eastAsia="仿宋_GB2312"/>
          <w:sz w:val="32"/>
          <w:szCs w:val="32"/>
          <w:shd w:val="clear" w:color="auto" w:fill="FFFFFF"/>
        </w:rPr>
        <w:t>；</w:t>
      </w:r>
    </w:p>
    <w:p>
      <w:pPr>
        <w:pStyle w:val="13"/>
        <w:widowControl/>
        <w:shd w:val="clear" w:color="auto" w:fill="FFFFFF"/>
        <w:spacing w:beforeAutospacing="0" w:afterAutospacing="0" w:line="590" w:lineRule="exact"/>
        <w:ind w:firstLine="640" w:firstLineChars="200"/>
        <w:jc w:val="both"/>
        <w:rPr>
          <w:rFonts w:eastAsia="仿宋_GB2312"/>
          <w:sz w:val="32"/>
          <w:szCs w:val="32"/>
          <w:shd w:val="clear" w:color="auto" w:fill="FFFFFF"/>
        </w:rPr>
      </w:pPr>
      <w:r>
        <w:rPr>
          <w:rFonts w:eastAsia="仿宋_GB2312"/>
          <w:sz w:val="32"/>
          <w:szCs w:val="32"/>
          <w:shd w:val="clear" w:color="auto" w:fill="FFFFFF"/>
        </w:rPr>
        <w:t>上述材料无特别注明的，申请家庭中所有成员均需提供，不具备完全民事行为能力的家庭成员由其法定监护人代为提供。</w:t>
      </w:r>
    </w:p>
    <w:p>
      <w:pPr>
        <w:pStyle w:val="13"/>
        <w:widowControl/>
        <w:shd w:val="clear" w:color="auto" w:fill="FFFFFF"/>
        <w:spacing w:beforeAutospacing="0" w:afterAutospacing="0" w:line="590" w:lineRule="exact"/>
        <w:ind w:firstLine="640" w:firstLineChars="200"/>
        <w:jc w:val="both"/>
        <w:rPr>
          <w:rFonts w:hint="eastAsia"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四、配售流程</w:t>
      </w:r>
    </w:p>
    <w:p>
      <w:pPr>
        <w:pStyle w:val="13"/>
        <w:widowControl/>
        <w:shd w:val="clear" w:color="auto" w:fill="FFFFFF"/>
        <w:spacing w:beforeAutospacing="0" w:afterAutospacing="0" w:line="590" w:lineRule="exact"/>
        <w:ind w:firstLine="640" w:firstLineChars="200"/>
        <w:jc w:val="both"/>
        <w:rPr>
          <w:rFonts w:eastAsia="仿宋_GB2312"/>
          <w:sz w:val="32"/>
          <w:szCs w:val="32"/>
          <w:shd w:val="clear" w:color="auto" w:fill="FFFFFF"/>
        </w:rPr>
      </w:pP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auto" w:fill="FFFFFF"/>
          <w:lang w:val="en-US" w:eastAsia="zh-CN"/>
        </w:rPr>
        <w:t>一</w:t>
      </w: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auto" w:fill="FFFFFF"/>
        </w:rPr>
        <w:t>配售公告。</w:t>
      </w:r>
      <w:r>
        <w:rPr>
          <w:rFonts w:eastAsia="仿宋_GB2312"/>
          <w:sz w:val="32"/>
          <w:szCs w:val="32"/>
          <w:shd w:val="clear" w:color="auto" w:fill="FFFFFF"/>
        </w:rPr>
        <w:t>意向</w:t>
      </w:r>
      <w:r>
        <w:rPr>
          <w:rFonts w:eastAsia="仿宋_GB2312"/>
          <w:sz w:val="32"/>
          <w:szCs w:val="32"/>
          <w:shd w:val="clear" w:color="FFFFFF" w:fill="FFFFFF"/>
        </w:rPr>
        <w:t>登记家庭数量达到储备房源总套数一定比例后，由市住房城乡建设</w:t>
      </w:r>
      <w:r>
        <w:rPr>
          <w:rFonts w:hint="eastAsia" w:eastAsia="仿宋_GB2312"/>
          <w:sz w:val="32"/>
          <w:szCs w:val="32"/>
          <w:shd w:val="clear" w:color="FFFFFF" w:fill="FFFFFF"/>
          <w:lang w:val="en-US" w:eastAsia="zh-CN"/>
        </w:rPr>
        <w:t>部门</w:t>
      </w:r>
      <w:r>
        <w:rPr>
          <w:rFonts w:eastAsia="仿宋_GB2312"/>
          <w:sz w:val="32"/>
          <w:szCs w:val="32"/>
          <w:shd w:val="clear" w:color="FFFFFF" w:fill="FFFFFF"/>
        </w:rPr>
        <w:t>根据评估情况确定是否启动公开配售报名，确定启动后</w:t>
      </w:r>
      <w:r>
        <w:rPr>
          <w:rFonts w:eastAsia="仿宋_GB2312"/>
          <w:sz w:val="32"/>
          <w:szCs w:val="32"/>
          <w:shd w:val="clear" w:color="auto" w:fill="FFFFFF"/>
        </w:rPr>
        <w:t>面向社会发布配售公告，公告中明确项目基本情况、房源信息、配售主体、配售条件、配售价格和配售流程等内容；</w:t>
      </w:r>
    </w:p>
    <w:p>
      <w:pPr>
        <w:pStyle w:val="13"/>
        <w:widowControl/>
        <w:shd w:val="clear" w:color="auto" w:fill="FFFFFF"/>
        <w:spacing w:beforeAutospacing="0" w:afterAutospacing="0" w:line="590" w:lineRule="exact"/>
        <w:ind w:firstLine="640" w:firstLineChars="200"/>
        <w:jc w:val="both"/>
        <w:rPr>
          <w:rFonts w:eastAsia="仿宋_GB2312"/>
          <w:sz w:val="32"/>
          <w:szCs w:val="32"/>
          <w:shd w:val="clear" w:color="auto" w:fill="FFFFFF"/>
        </w:rPr>
      </w:pP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auto" w:fill="FFFFFF"/>
          <w:lang w:val="en-US" w:eastAsia="zh-CN"/>
        </w:rPr>
        <w:t>二</w:t>
      </w: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auto" w:fill="FFFFFF"/>
        </w:rPr>
        <w:t>购买报名。</w:t>
      </w:r>
      <w:r>
        <w:rPr>
          <w:rFonts w:eastAsia="仿宋_GB2312"/>
          <w:sz w:val="32"/>
          <w:szCs w:val="32"/>
          <w:shd w:val="clear" w:color="auto" w:fill="FFFFFF"/>
        </w:rPr>
        <w:t>配售公告发布后，</w:t>
      </w:r>
      <w:r>
        <w:rPr>
          <w:rFonts w:eastAsia="仿宋_GB2312"/>
          <w:sz w:val="32"/>
          <w:szCs w:val="32"/>
          <w:shd w:val="clear" w:color="FFFFFF" w:fill="FFFFFF"/>
        </w:rPr>
        <w:t>以家庭为单位提出申请，</w:t>
      </w:r>
      <w:r>
        <w:rPr>
          <w:rFonts w:eastAsia="仿宋_GB2312"/>
          <w:sz w:val="32"/>
          <w:szCs w:val="32"/>
          <w:shd w:val="clear" w:color="auto" w:fill="FFFFFF"/>
        </w:rPr>
        <w:t>申购家庭应根据要求准备完善申请材料后向</w:t>
      </w:r>
      <w:r>
        <w:rPr>
          <w:rFonts w:hint="eastAsia" w:eastAsia="仿宋_GB2312"/>
          <w:sz w:val="32"/>
          <w:szCs w:val="32"/>
          <w:shd w:val="clear" w:color="auto" w:fill="FFFFFF"/>
          <w:lang w:eastAsia="zh-CN"/>
        </w:rPr>
        <w:t>配售型保障性住房项目运营单位</w:t>
      </w:r>
      <w:r>
        <w:rPr>
          <w:rFonts w:eastAsia="仿宋_GB2312"/>
          <w:sz w:val="32"/>
          <w:szCs w:val="32"/>
          <w:shd w:val="clear" w:color="auto" w:fill="FFFFFF"/>
        </w:rPr>
        <w:t>报名，</w:t>
      </w:r>
      <w:r>
        <w:rPr>
          <w:rFonts w:hint="eastAsia" w:eastAsia="仿宋_GB2312"/>
          <w:sz w:val="32"/>
          <w:szCs w:val="32"/>
          <w:shd w:val="clear" w:color="FFFFFF" w:fill="FFFFFF"/>
          <w:lang w:eastAsia="zh-CN"/>
        </w:rPr>
        <w:t>配售型保障性住房项目运营单位</w:t>
      </w:r>
      <w:r>
        <w:rPr>
          <w:rFonts w:eastAsia="仿宋_GB2312"/>
          <w:sz w:val="32"/>
          <w:szCs w:val="32"/>
          <w:shd w:val="clear" w:color="auto" w:fill="FFFFFF"/>
        </w:rPr>
        <w:t>对材料进行初审，并将初审通过的申购家庭材料按申请时间先后整理排序后报市住房城乡建设</w:t>
      </w:r>
      <w:r>
        <w:rPr>
          <w:rFonts w:hint="eastAsia" w:eastAsia="仿宋_GB2312"/>
          <w:sz w:val="32"/>
          <w:szCs w:val="32"/>
          <w:shd w:val="clear" w:color="auto" w:fill="FFFFFF"/>
          <w:lang w:val="en-US" w:eastAsia="zh-CN"/>
        </w:rPr>
        <w:t>部门</w:t>
      </w:r>
      <w:r>
        <w:rPr>
          <w:rFonts w:eastAsia="仿宋_GB2312"/>
          <w:sz w:val="32"/>
          <w:szCs w:val="32"/>
          <w:shd w:val="clear" w:color="auto" w:fill="FFFFFF"/>
        </w:rPr>
        <w:t>进行购买资格审核；</w:t>
      </w:r>
    </w:p>
    <w:p>
      <w:pPr>
        <w:pStyle w:val="13"/>
        <w:widowControl/>
        <w:shd w:val="clear" w:color="auto" w:fill="FFFFFF"/>
        <w:spacing w:beforeAutospacing="0" w:afterAutospacing="0" w:line="590" w:lineRule="exact"/>
        <w:ind w:firstLine="640" w:firstLineChars="200"/>
        <w:jc w:val="both"/>
        <w:rPr>
          <w:rFonts w:eastAsia="仿宋_GB2312"/>
          <w:sz w:val="32"/>
          <w:szCs w:val="32"/>
          <w:shd w:val="clear" w:color="auto" w:fill="FFFFFF"/>
        </w:rPr>
      </w:pP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auto" w:fill="FFFFFF"/>
          <w:lang w:val="en-US" w:eastAsia="zh-CN"/>
        </w:rPr>
        <w:t>三</w:t>
      </w: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auto" w:fill="FFFFFF"/>
        </w:rPr>
        <w:t>资格审核。</w:t>
      </w:r>
      <w:r>
        <w:rPr>
          <w:rFonts w:eastAsia="仿宋_GB2312"/>
          <w:sz w:val="32"/>
          <w:szCs w:val="32"/>
          <w:shd w:val="clear" w:color="auto" w:fill="FFFFFF"/>
        </w:rPr>
        <w:t>市住房城乡建设</w:t>
      </w:r>
      <w:r>
        <w:rPr>
          <w:rFonts w:hint="eastAsia" w:eastAsia="仿宋_GB2312"/>
          <w:sz w:val="32"/>
          <w:szCs w:val="32"/>
          <w:shd w:val="clear" w:color="auto" w:fill="FFFFFF"/>
          <w:lang w:val="en-US" w:eastAsia="zh-CN"/>
        </w:rPr>
        <w:t>部门</w:t>
      </w:r>
      <w:r>
        <w:rPr>
          <w:rFonts w:eastAsia="仿宋_GB2312"/>
          <w:sz w:val="32"/>
          <w:szCs w:val="32"/>
          <w:shd w:val="clear" w:color="auto" w:fill="FFFFFF"/>
        </w:rPr>
        <w:t>会同相关部门联合审核申购家庭购买资格。审核申购家庭享受政策性住房情况、婚姻情况、居住和户籍情况、不动产登记情况、收入纳税情况</w:t>
      </w:r>
      <w:r>
        <w:rPr>
          <w:rFonts w:hint="eastAsia" w:eastAsia="仿宋_GB2312"/>
          <w:sz w:val="32"/>
          <w:szCs w:val="32"/>
          <w:shd w:val="clear" w:color="auto" w:fill="FFFFFF"/>
          <w:lang w:val="en-US" w:eastAsia="zh-CN"/>
        </w:rPr>
        <w:t>等</w:t>
      </w:r>
      <w:r>
        <w:rPr>
          <w:rFonts w:eastAsia="仿宋_GB2312"/>
          <w:sz w:val="32"/>
          <w:szCs w:val="32"/>
          <w:shd w:val="clear" w:color="auto" w:fill="FFFFFF"/>
        </w:rPr>
        <w:t>。申购家庭资格审核通过后，由桂市住房城乡</w:t>
      </w:r>
      <w:bookmarkStart w:id="0" w:name="_GoBack"/>
      <w:bookmarkEnd w:id="0"/>
      <w:r>
        <w:rPr>
          <w:rFonts w:eastAsia="仿宋_GB2312"/>
          <w:sz w:val="32"/>
          <w:szCs w:val="32"/>
          <w:shd w:val="clear" w:color="auto" w:fill="FFFFFF"/>
        </w:rPr>
        <w:t>建设</w:t>
      </w:r>
      <w:r>
        <w:rPr>
          <w:rFonts w:hint="eastAsia" w:eastAsia="仿宋_GB2312"/>
          <w:sz w:val="32"/>
          <w:szCs w:val="32"/>
          <w:shd w:val="clear" w:color="auto" w:fill="FFFFFF"/>
          <w:lang w:val="en-US" w:eastAsia="zh-CN"/>
        </w:rPr>
        <w:t>部门</w:t>
      </w:r>
      <w:r>
        <w:rPr>
          <w:rFonts w:eastAsia="仿宋_GB2312"/>
          <w:sz w:val="32"/>
          <w:szCs w:val="32"/>
          <w:shd w:val="clear" w:color="auto" w:fill="FFFFFF"/>
        </w:rPr>
        <w:t>组织在官方网站进行公示，公示期不少于5天，公示无异议后，申购家庭取得项目购买资格。对审核不符合保障条件的家庭给予反馈，申购家庭对审核结果有异议的，可以在规定时间提出复核申请，由审核部门组织开展复核工作并再次反馈；</w:t>
      </w:r>
    </w:p>
    <w:p>
      <w:pPr>
        <w:pStyle w:val="13"/>
        <w:widowControl/>
        <w:shd w:val="clear" w:color="auto" w:fill="FFFFFF"/>
        <w:spacing w:beforeAutospacing="0" w:afterAutospacing="0" w:line="590" w:lineRule="exact"/>
        <w:ind w:firstLine="640" w:firstLineChars="200"/>
        <w:jc w:val="both"/>
        <w:rPr>
          <w:rFonts w:eastAsia="仿宋_GB2312"/>
          <w:sz w:val="32"/>
          <w:szCs w:val="32"/>
          <w:shd w:val="clear" w:color="auto" w:fill="FFFFFF"/>
        </w:rPr>
      </w:pP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auto" w:fill="FFFFFF"/>
          <w:lang w:val="en-US" w:eastAsia="zh-CN"/>
        </w:rPr>
        <w:t>四</w:t>
      </w: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FFFFFF" w:fill="FFFFFF"/>
        </w:rPr>
        <w:t>现场选房</w:t>
      </w:r>
      <w:r>
        <w:rPr>
          <w:rFonts w:hint="eastAsia" w:ascii="楷体" w:hAnsi="楷体" w:eastAsia="楷体" w:cs="楷体"/>
          <w:sz w:val="32"/>
          <w:szCs w:val="32"/>
          <w:shd w:val="clear" w:color="auto" w:fill="FFFFFF"/>
        </w:rPr>
        <w:t>。</w:t>
      </w:r>
      <w:r>
        <w:rPr>
          <w:rFonts w:eastAsia="仿宋_GB2312"/>
          <w:sz w:val="32"/>
          <w:szCs w:val="32"/>
          <w:shd w:val="clear" w:color="auto" w:fill="FFFFFF"/>
        </w:rPr>
        <w:t>资格审核结束后，</w:t>
      </w:r>
      <w:r>
        <w:rPr>
          <w:rFonts w:hint="eastAsia" w:eastAsia="仿宋_GB2312"/>
          <w:sz w:val="32"/>
          <w:szCs w:val="32"/>
          <w:shd w:val="clear" w:color="FFFFFF" w:fill="FFFFFF"/>
          <w:lang w:eastAsia="zh-CN"/>
        </w:rPr>
        <w:t>配售型保障性住房项目运营单位</w:t>
      </w:r>
      <w:r>
        <w:rPr>
          <w:rFonts w:eastAsia="仿宋_GB2312"/>
          <w:sz w:val="32"/>
          <w:szCs w:val="32"/>
          <w:shd w:val="clear" w:color="FFFFFF" w:fill="FFFFFF"/>
        </w:rPr>
        <w:t>组织有购买资格的家庭</w:t>
      </w:r>
      <w:r>
        <w:rPr>
          <w:rFonts w:eastAsia="仿宋_GB2312"/>
          <w:sz w:val="32"/>
          <w:szCs w:val="32"/>
          <w:shd w:val="clear" w:color="auto" w:fill="FFFFFF"/>
        </w:rPr>
        <w:t>按照申请时间先后顺序现场选房，选定后现场缴纳购房定金并签订认购协议，定金退还条件按协议约定执行。申购家庭放弃或未在规定时间内选房的，选房资格作废并按顺序依次递补。签订认购协议后，无正当理由放弃购房的家庭，三年内不得再次申请购买配售型保障性住房；</w:t>
      </w:r>
    </w:p>
    <w:p>
      <w:pPr>
        <w:pStyle w:val="13"/>
        <w:widowControl/>
        <w:shd w:val="clear" w:color="auto" w:fill="FFFFFF"/>
        <w:spacing w:beforeAutospacing="0" w:afterAutospacing="0" w:line="590" w:lineRule="exact"/>
        <w:ind w:firstLine="640" w:firstLineChars="200"/>
        <w:jc w:val="both"/>
        <w:rPr>
          <w:rFonts w:eastAsia="仿宋_GB2312"/>
          <w:sz w:val="32"/>
          <w:szCs w:val="32"/>
          <w:shd w:val="clear" w:color="auto" w:fill="FFFFFF"/>
        </w:rPr>
      </w:pP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auto" w:fill="FFFFFF"/>
          <w:lang w:val="en-US" w:eastAsia="zh-CN"/>
        </w:rPr>
        <w:t>五</w:t>
      </w: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FFFFFF" w:fill="FFFFFF"/>
        </w:rPr>
        <w:t>合同签订</w:t>
      </w:r>
      <w:r>
        <w:rPr>
          <w:rFonts w:hint="eastAsia" w:ascii="楷体" w:hAnsi="楷体" w:eastAsia="楷体" w:cs="楷体"/>
          <w:sz w:val="32"/>
          <w:szCs w:val="32"/>
          <w:shd w:val="clear" w:color="auto" w:fill="FFFFFF"/>
        </w:rPr>
        <w:t>。</w:t>
      </w:r>
      <w:r>
        <w:rPr>
          <w:rFonts w:eastAsia="仿宋_GB2312"/>
          <w:sz w:val="32"/>
          <w:szCs w:val="32"/>
          <w:shd w:val="clear" w:color="auto" w:fill="FFFFFF"/>
        </w:rPr>
        <w:t>项目竣工后，</w:t>
      </w:r>
      <w:r>
        <w:rPr>
          <w:rFonts w:hint="eastAsia" w:eastAsia="仿宋_GB2312"/>
          <w:sz w:val="32"/>
          <w:szCs w:val="32"/>
          <w:shd w:val="clear" w:color="FFFFFF" w:fill="FFFFFF"/>
          <w:lang w:eastAsia="zh-CN"/>
        </w:rPr>
        <w:t>配售型保障性住房项目运营单位</w:t>
      </w:r>
      <w:r>
        <w:rPr>
          <w:rFonts w:eastAsia="仿宋_GB2312"/>
          <w:sz w:val="32"/>
          <w:szCs w:val="32"/>
          <w:shd w:val="clear" w:color="FFFFFF" w:fill="FFFFFF"/>
        </w:rPr>
        <w:t>组织签订认购协议的家庭</w:t>
      </w:r>
      <w:r>
        <w:rPr>
          <w:rFonts w:eastAsia="仿宋_GB2312"/>
          <w:sz w:val="32"/>
          <w:szCs w:val="32"/>
          <w:shd w:val="clear" w:color="auto" w:fill="FFFFFF"/>
        </w:rPr>
        <w:t>签订购房合同，购房合同中明确房屋交付时间、交付标准、封闭管理和回购折旧等内容，申购家庭应</w:t>
      </w:r>
      <w:r>
        <w:rPr>
          <w:rFonts w:eastAsia="仿宋_GB2312"/>
          <w:sz w:val="32"/>
          <w:szCs w:val="32"/>
          <w:shd w:val="clear" w:color="FFFFFF" w:fill="FFFFFF"/>
        </w:rPr>
        <w:t>当在规定时间内办理购房手续，</w:t>
      </w:r>
      <w:r>
        <w:rPr>
          <w:rFonts w:eastAsia="仿宋_GB2312"/>
          <w:sz w:val="32"/>
          <w:szCs w:val="32"/>
          <w:shd w:val="clear" w:color="auto" w:fill="FFFFFF"/>
        </w:rPr>
        <w:t>缴交购房首付款或全款。贷款购房的家庭，可以按规定申请住房公积金贷款或商业银行按揭贷款</w:t>
      </w:r>
      <w:r>
        <w:rPr>
          <w:rFonts w:hint="eastAsia" w:eastAsia="仿宋_GB2312"/>
          <w:sz w:val="32"/>
          <w:szCs w:val="32"/>
          <w:shd w:val="clear" w:color="auto" w:fill="FFFFFF"/>
          <w:lang w:eastAsia="zh-CN"/>
        </w:rPr>
        <w:t>；</w:t>
      </w:r>
    </w:p>
    <w:p>
      <w:pPr>
        <w:pStyle w:val="13"/>
        <w:widowControl/>
        <w:shd w:val="clear" w:color="auto" w:fill="FFFFFF"/>
        <w:spacing w:beforeAutospacing="0" w:afterAutospacing="0" w:line="590" w:lineRule="exact"/>
        <w:ind w:firstLine="640" w:firstLineChars="200"/>
        <w:jc w:val="both"/>
        <w:rPr>
          <w:rFonts w:eastAsia="仿宋_GB2312"/>
          <w:sz w:val="32"/>
          <w:szCs w:val="32"/>
          <w:shd w:val="clear" w:color="auto" w:fill="FFFFFF"/>
        </w:rPr>
      </w:pP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auto" w:fill="FFFFFF"/>
          <w:lang w:val="en-US" w:eastAsia="zh-CN"/>
        </w:rPr>
        <w:t>六</w:t>
      </w: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FFFFFF" w:fill="FFFFFF"/>
        </w:rPr>
        <w:t>房屋交付。</w:t>
      </w:r>
      <w:r>
        <w:rPr>
          <w:rFonts w:hint="eastAsia" w:eastAsia="仿宋_GB2312"/>
          <w:sz w:val="32"/>
          <w:szCs w:val="32"/>
          <w:shd w:val="clear" w:color="FFFFFF" w:fill="FFFFFF"/>
          <w:lang w:eastAsia="zh-CN"/>
        </w:rPr>
        <w:t>配售型保障性住房项目运营单位</w:t>
      </w:r>
      <w:r>
        <w:rPr>
          <w:rFonts w:eastAsia="仿宋_GB2312"/>
          <w:sz w:val="32"/>
          <w:szCs w:val="32"/>
          <w:shd w:val="clear" w:color="FFFFFF" w:fill="FFFFFF"/>
        </w:rPr>
        <w:t>在合同约定时间向申购家庭交付房屋</w:t>
      </w:r>
      <w:r>
        <w:rPr>
          <w:rFonts w:hint="eastAsia" w:eastAsia="仿宋_GB2312"/>
          <w:sz w:val="32"/>
          <w:szCs w:val="32"/>
          <w:shd w:val="clear" w:color="FFFFFF" w:fill="FFFFFF"/>
          <w:lang w:eastAsia="zh-CN"/>
        </w:rPr>
        <w:t>；</w:t>
      </w:r>
    </w:p>
    <w:p>
      <w:pPr>
        <w:pStyle w:val="13"/>
        <w:widowControl/>
        <w:shd w:val="clear" w:color="auto" w:fill="FFFFFF"/>
        <w:spacing w:beforeAutospacing="0" w:afterAutospacing="0" w:line="590" w:lineRule="exact"/>
        <w:ind w:firstLine="640" w:firstLineChars="200"/>
        <w:jc w:val="both"/>
        <w:rPr>
          <w:rFonts w:hint="eastAsia"/>
          <w:sz w:val="28"/>
          <w:szCs w:val="28"/>
        </w:rPr>
      </w:pP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auto" w:fill="FFFFFF"/>
          <w:lang w:val="en-US" w:eastAsia="zh-CN"/>
        </w:rPr>
        <w:t>七</w:t>
      </w:r>
      <w:r>
        <w:rPr>
          <w:rFonts w:hint="eastAsia" w:ascii="楷体" w:hAnsi="楷体" w:eastAsia="楷体" w:cs="楷体"/>
          <w:sz w:val="32"/>
          <w:szCs w:val="32"/>
          <w:shd w:val="clear" w:color="auto" w:fill="FFFFFF"/>
          <w:lang w:eastAsia="zh-CN"/>
        </w:rPr>
        <w:t>）</w:t>
      </w:r>
      <w:r>
        <w:rPr>
          <w:rFonts w:hint="eastAsia" w:ascii="楷体" w:hAnsi="楷体" w:eastAsia="楷体" w:cs="楷体"/>
          <w:sz w:val="32"/>
          <w:szCs w:val="32"/>
          <w:shd w:val="clear" w:color="auto" w:fill="FFFFFF"/>
        </w:rPr>
        <w:t>产权登记。</w:t>
      </w:r>
      <w:r>
        <w:rPr>
          <w:rFonts w:eastAsia="仿宋_GB2312"/>
          <w:sz w:val="32"/>
          <w:szCs w:val="32"/>
          <w:shd w:val="clear" w:color="auto" w:fill="FFFFFF"/>
        </w:rPr>
        <w:t>房屋交付后，由</w:t>
      </w:r>
      <w:r>
        <w:rPr>
          <w:rFonts w:hint="eastAsia" w:eastAsia="仿宋_GB2312"/>
          <w:sz w:val="32"/>
          <w:szCs w:val="32"/>
          <w:shd w:val="clear" w:color="FFFFFF" w:fill="FFFFFF"/>
          <w:lang w:eastAsia="zh-CN"/>
        </w:rPr>
        <w:t>配售型保障性住房项目运营单位</w:t>
      </w:r>
      <w:r>
        <w:rPr>
          <w:rFonts w:eastAsia="仿宋_GB2312"/>
          <w:sz w:val="32"/>
          <w:szCs w:val="32"/>
          <w:shd w:val="clear" w:color="auto" w:fill="FFFFFF"/>
        </w:rPr>
        <w:t>为申购家庭办理不动产权登记，产权人一栏填写申购家庭成员，不动产权证书内页注明房屋性质为“配售型保障性住房”，附页标注“不可以变更为商品房上市交易</w:t>
      </w:r>
      <w:r>
        <w:rPr>
          <w:rFonts w:hint="eastAsia" w:eastAsia="仿宋_GB2312"/>
          <w:sz w:val="32"/>
          <w:szCs w:val="32"/>
          <w:shd w:val="clear" w:color="auto" w:fill="FFFFFF"/>
        </w:rPr>
        <w:t>”</w:t>
      </w:r>
      <w:r>
        <w:rPr>
          <w:rFonts w:hint="eastAsia" w:eastAsia="仿宋_GB2312"/>
          <w:sz w:val="32"/>
          <w:szCs w:val="32"/>
          <w:shd w:val="clear" w:color="auto" w:fill="FFFFFF"/>
          <w:lang w:eastAsia="zh-CN"/>
        </w:rPr>
        <w:t>。</w:t>
      </w:r>
    </w:p>
    <w:sectPr>
      <w:footerReference r:id="rId3" w:type="default"/>
      <w:footnotePr>
        <w:numFmt w:val="decimalEnclosedCircleChinese"/>
      </w:footnote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Univers 55">
    <w:panose1 w:val="02010603020202030204"/>
    <w:charset w:val="00"/>
    <w:family w:val="auto"/>
    <w:pitch w:val="default"/>
    <w:sig w:usb0="00000000" w:usb1="00000000" w:usb2="00000000" w:usb3="00000000" w:csb0="00000000" w:csb1="00000000"/>
  </w:font>
  <w:font w:name="Univers 45 Light">
    <w:panose1 w:val="00000000000000000000"/>
    <w:charset w:val="00"/>
    <w:family w:val="auto"/>
    <w:pitch w:val="default"/>
    <w:sig w:usb0="00000000" w:usb1="00000000" w:usb2="00000000" w:usb3="00000000" w:csb0="00000000" w:csb1="00000000"/>
  </w:font>
  <w:font w:name="Univers">
    <w:panose1 w:val="020B0603020202030204"/>
    <w:charset w:val="00"/>
    <w:family w:val="auto"/>
    <w:pitch w:val="default"/>
    <w:sig w:usb0="00000000" w:usb1="00000000" w:usb2="00000000" w:usb3="00000000" w:csb0="00000000"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Taffy">
    <w:panose1 w:val="00000000000000000000"/>
    <w:charset w:val="00"/>
    <w:family w:val="auto"/>
    <w:pitch w:val="default"/>
    <w:sig w:usb0="00000000" w:usb1="00000000" w:usb2="00000000" w:usb3="00000000" w:csb0="00000000" w:csb1="00000000"/>
  </w:font>
  <w:font w:name="SymbolPS">
    <w:panose1 w:val="05050102010607020607"/>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等线">
    <w:panose1 w:val="02010600030101010101"/>
    <w:charset w:val="86"/>
    <w:family w:val="auto"/>
    <w:pitch w:val="default"/>
    <w:sig w:usb0="A00002BF" w:usb1="38CF7CFA" w:usb2="00000016" w:usb3="00000000" w:csb0="0004000F" w:csb1="00000000"/>
  </w:font>
  <w:font w:name="方正楷体_GBK">
    <w:panose1 w:val="03000509000000000000"/>
    <w:charset w:val="86"/>
    <w:family w:val="auto"/>
    <w:pitch w:val="default"/>
    <w:sig w:usb0="00000001" w:usb1="080E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A00002BF" w:usb1="68C7FCFB" w:usb2="00000010" w:usb3="00000000" w:csb0="4002009F" w:csb1="DFD70000"/>
  </w:font>
  <w:font w:name="MingLiU_HKSCS-ExtB">
    <w:panose1 w:val="02020500000000000000"/>
    <w:charset w:val="88"/>
    <w:family w:val="auto"/>
    <w:pitch w:val="default"/>
    <w:sig w:usb0="8000002F" w:usb1="02000008" w:usb2="00000000" w:usb3="00000000" w:csb0="00100001" w:csb1="00000000"/>
  </w:font>
  <w:font w:name="Microsoft YaHei UI Light">
    <w:panose1 w:val="020B0502040204020203"/>
    <w:charset w:val="86"/>
    <w:family w:val="auto"/>
    <w:pitch w:val="default"/>
    <w:sig w:usb0="A00002BF" w:usb1="28CF0010"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YaHei UI">
    <w:panose1 w:val="020B0503020204020204"/>
    <w:charset w:val="86"/>
    <w:family w:val="auto"/>
    <w:pitch w:val="default"/>
    <w:sig w:usb0="80000287" w:usb1="28CF3C52"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Palatino Linotype">
    <w:panose1 w:val="02040502050505030304"/>
    <w:charset w:val="00"/>
    <w:family w:val="auto"/>
    <w:pitch w:val="default"/>
    <w:sig w:usb0="E0000287" w:usb1="40000013" w:usb2="00000000" w:usb3="00000000" w:csb0="2000019F" w:csb1="00000000"/>
  </w:font>
  <w:font w:name="-apple-system">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hint="eastAsia" w:ascii="仿宋" w:hAnsi="仿宋" w:eastAsia="仿宋" w:cs="仿宋"/>
        <w:sz w:val="31"/>
        <w:szCs w:val="3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667BDC29"/>
    <w:multiLevelType w:val="singleLevel"/>
    <w:tmpl w:val="667BDC29"/>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9"/>
  <w:noPunctuationKerning w:val="1"/>
  <w:characterSpacingControl w:val="compressPunctuation"/>
  <w:footnotePr>
    <w:numFmt w:val="decimalEnclosedCircleChinese"/>
  </w:foot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yOWZhMjNkNmM4YmQ5NTllZTZiNzc2ZjM1YTliZjIifQ=="/>
  </w:docVars>
  <w:rsids>
    <w:rsidRoot w:val="00AC7D6C"/>
    <w:rsid w:val="000708E0"/>
    <w:rsid w:val="00230BA2"/>
    <w:rsid w:val="00464B25"/>
    <w:rsid w:val="00A63870"/>
    <w:rsid w:val="00AC7D6C"/>
    <w:rsid w:val="00AF1FC7"/>
    <w:rsid w:val="06692691"/>
    <w:rsid w:val="134137E4"/>
    <w:rsid w:val="15562470"/>
    <w:rsid w:val="24B0287C"/>
    <w:rsid w:val="3B60562C"/>
    <w:rsid w:val="41C721B5"/>
    <w:rsid w:val="45C90A0A"/>
    <w:rsid w:val="58FE6261"/>
    <w:rsid w:val="627F79B6"/>
    <w:rsid w:val="68FB6813"/>
    <w:rsid w:val="780E1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paragraph" w:styleId="5">
    <w:name w:val="heading 4"/>
    <w:next w:val="1"/>
    <w:unhideWhenUsed/>
    <w:qFormat/>
    <w:uiPriority w:val="9"/>
    <w:pPr>
      <w:widowControl w:val="0"/>
      <w:spacing w:before="280" w:after="290" w:line="376" w:lineRule="auto"/>
      <w:jc w:val="both"/>
      <w:outlineLvl w:val="3"/>
    </w:pPr>
    <w:rPr>
      <w:rFonts w:ascii="Arial" w:hAnsi="Arial" w:eastAsia="黑体" w:cs="Times New Roman"/>
      <w:b/>
      <w:bCs/>
      <w:kern w:val="2"/>
      <w:sz w:val="28"/>
      <w:szCs w:val="28"/>
      <w:lang w:val="en-US" w:eastAsia="zh-CN" w:bidi="ar-SA"/>
    </w:rPr>
  </w:style>
  <w:style w:type="character" w:default="1" w:styleId="14">
    <w:name w:val="Default Paragraph Font"/>
    <w:unhideWhenUsed/>
    <w:qFormat/>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Date"/>
    <w:basedOn w:val="1"/>
    <w:next w:val="1"/>
    <w:qFormat/>
    <w:uiPriority w:val="0"/>
    <w:pPr>
      <w:ind w:left="100" w:leftChars="2500"/>
    </w:pPr>
  </w:style>
  <w:style w:type="paragraph" w:styleId="6">
    <w:name w:val="Body Text First Indent"/>
    <w:basedOn w:val="7"/>
    <w:qFormat/>
    <w:uiPriority w:val="0"/>
    <w:pPr>
      <w:ind w:firstLine="420" w:firstLineChars="100"/>
    </w:pPr>
    <w:rPr>
      <w:rFonts w:ascii="Calibri" w:hAnsi="Calibri" w:eastAsia="宋体" w:cs="Times New Roman"/>
    </w:rPr>
  </w:style>
  <w:style w:type="paragraph" w:styleId="7">
    <w:name w:val="Body Text"/>
    <w:basedOn w:val="1"/>
    <w:next w:val="8"/>
    <w:qFormat/>
    <w:uiPriority w:val="0"/>
    <w:rPr>
      <w:rFonts w:ascii="Arial" w:hAnsi="Arial" w:eastAsia="Arial" w:cs="Arial"/>
      <w:szCs w:val="21"/>
      <w:lang w:eastAsia="en-US"/>
    </w:rPr>
  </w:style>
  <w:style w:type="paragraph" w:styleId="8">
    <w:name w:val="Title"/>
    <w:basedOn w:val="1"/>
    <w:next w:val="1"/>
    <w:qFormat/>
    <w:uiPriority w:val="10"/>
    <w:pPr>
      <w:jc w:val="center"/>
      <w:outlineLvl w:val="0"/>
    </w:pPr>
    <w:rPr>
      <w:rFonts w:ascii="Arial" w:hAnsi="Arial" w:cs="Arial"/>
      <w:b/>
      <w:bCs/>
      <w:sz w:val="32"/>
      <w:szCs w:val="32"/>
    </w:rPr>
  </w:style>
  <w:style w:type="paragraph" w:styleId="9">
    <w:name w:val="Block Text"/>
    <w:basedOn w:val="1"/>
    <w:qFormat/>
    <w:uiPriority w:val="0"/>
    <w:pPr>
      <w:spacing w:line="440" w:lineRule="atLeast"/>
      <w:ind w:left="-48" w:leftChars="-48" w:right="85" w:rightChars="85" w:hanging="1280" w:hangingChars="400"/>
    </w:pPr>
    <w:rPr>
      <w:rFonts w:hint="eastAsia" w:ascii="仿宋_GB2312" w:hAnsi="Calibri" w:eastAsia="仿宋_GB2312"/>
      <w:sz w:val="32"/>
    </w:rPr>
  </w:style>
  <w:style w:type="paragraph" w:styleId="10">
    <w:name w:val="Body Text Indent 2"/>
    <w:basedOn w:val="1"/>
    <w:qFormat/>
    <w:uiPriority w:val="0"/>
    <w:pPr>
      <w:spacing w:after="120" w:line="480" w:lineRule="auto"/>
      <w:ind w:left="420" w:leftChars="200"/>
    </w:pPr>
    <w:rPr>
      <w:rFonts w:ascii="Calibri" w:hAnsi="Calibri"/>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2"/>
    <w:basedOn w:val="1"/>
    <w:next w:val="1"/>
    <w:qFormat/>
    <w:uiPriority w:val="99"/>
    <w:pPr>
      <w:ind w:left="420" w:leftChars="200"/>
    </w:pPr>
  </w:style>
  <w:style w:type="paragraph" w:styleId="13">
    <w:name w:val="Normal (Web)"/>
    <w:basedOn w:val="1"/>
    <w:qFormat/>
    <w:uiPriority w:val="0"/>
    <w:pPr>
      <w:spacing w:beforeAutospacing="1" w:afterAutospacing="1"/>
      <w:jc w:val="left"/>
    </w:pPr>
    <w:rPr>
      <w:kern w:val="0"/>
      <w:sz w:val="24"/>
    </w:rPr>
  </w:style>
  <w:style w:type="character" w:styleId="15">
    <w:name w:val="Emphasis"/>
    <w:basedOn w:val="14"/>
    <w:qFormat/>
    <w:uiPriority w:val="0"/>
    <w:rPr>
      <w:i/>
    </w:rPr>
  </w:style>
  <w:style w:type="character" w:styleId="16">
    <w:name w:val="Hyperlink"/>
    <w:basedOn w:val="14"/>
    <w:qFormat/>
    <w:uiPriority w:val="0"/>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19">
    <w:name w:val="Medium Grid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C0C0C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000000"/>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20">
    <w:name w:val="Medium Grid 3 Accent 1"/>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3DFEE"/>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F81B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1">
    <w:name w:val="Medium Grid 3 Accent 2"/>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FD3D2"/>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C0504D"/>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2">
    <w:name w:val="Medium Grid 3 Accent 3"/>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E6EED5"/>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9BBB59"/>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3">
    <w:name w:val="Medium Grid 3 Accent 4"/>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FD8E8"/>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8064A2"/>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4">
    <w:name w:val="Medium Grid 3 Accent 5"/>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D2EAF1"/>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4BACC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5">
    <w:name w:val="Medium Grid 3 Accent 6"/>
    <w:basedOn w:val="17"/>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Layout w:type="fixed"/>
    </w:tblPr>
    <w:tcPr>
      <w:shd w:val="clear" w:color="auto" w:fill="FDE4D0"/>
    </w:tcPr>
    <w:tblStylePr w:type="firstRow">
      <w:rPr>
        <w:b/>
        <w:bCs/>
        <w:i w:val="0"/>
        <w:iCs w:val="0"/>
        <w:color w:val="CCE8CF"/>
      </w:rPr>
      <w:tblPr>
        <w:tblLayout w:type="fixed"/>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blLayout w:type="fixed"/>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blLayout w:type="fixed"/>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blLayout w:type="fixed"/>
      </w:tblPr>
      <w:tcPr>
        <w:tcBorders>
          <w:top w:val="nil"/>
          <w:left w:val="single" w:color="CCE8CF" w:sz="24" w:space="0"/>
          <w:bottom w:val="nil"/>
          <w:right w:val="nil"/>
          <w:insideH w:val="nil"/>
          <w:insideV w:val="nil"/>
        </w:tcBorders>
        <w:shd w:val="clear" w:color="auto" w:fill="F79646"/>
      </w:tcPr>
    </w:tblStylePr>
    <w:tblStylePr w:type="band1Vert">
      <w:tblPr>
        <w:tblLayout w:type="fixed"/>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blLayout w:type="fixed"/>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customStyle="1" w:styleId="26">
    <w:name w:val="Default"/>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27">
    <w:name w:val="font41"/>
    <w:basedOn w:val="14"/>
    <w:qFormat/>
    <w:uiPriority w:val="0"/>
    <w:rPr>
      <w:rFonts w:ascii="font-weight : 400" w:hAnsi="font-weight : 400" w:eastAsia="font-weight : 400" w:cs="font-weight : 400"/>
      <w:color w:val="000000"/>
      <w:sz w:val="22"/>
      <w:szCs w:val="22"/>
      <w:u w:val="none"/>
    </w:rPr>
  </w:style>
  <w:style w:type="character" w:customStyle="1" w:styleId="28">
    <w:name w:val="font01"/>
    <w:basedOn w:val="14"/>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6813</Words>
  <Characters>10963</Characters>
  <Lines>96</Lines>
  <Paragraphs>27</Paragraphs>
  <ScaleCrop>false</ScaleCrop>
  <LinksUpToDate>false</LinksUpToDate>
  <CharactersWithSpaces>10976</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2024-08-31T13:02:00Z</dcterms:created>
  <dc:creator>2004</dc:creator>
  <cp:lastModifiedBy>张纯冽</cp:lastModifiedBy>
  <dcterms:modified xsi:type="dcterms:W3CDTF">2024-10-14T09:01:46Z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08007AD8FE2F4C718617BA70E81936D4_13</vt:lpwstr>
  </property>
</Properties>
</file>