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灵活就业人员医疗保险申报表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eastAsia="宋体"/>
          <w:sz w:val="24"/>
          <w:szCs w:val="24"/>
        </w:rPr>
      </w:pPr>
    </w:p>
    <w:tbl>
      <w:tblPr>
        <w:tblStyle w:val="6"/>
        <w:tblW w:w="530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057"/>
        <w:gridCol w:w="1402"/>
        <w:gridCol w:w="153"/>
        <w:gridCol w:w="1134"/>
        <w:gridCol w:w="893"/>
        <w:gridCol w:w="1290"/>
        <w:gridCol w:w="472"/>
        <w:gridCol w:w="797"/>
        <w:gridCol w:w="1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姓  名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9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1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参保地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182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新（续）参保</w:t>
            </w:r>
          </w:p>
        </w:tc>
        <w:tc>
          <w:tcPr>
            <w:tcW w:w="26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参加险种</w:t>
            </w:r>
          </w:p>
        </w:tc>
        <w:tc>
          <w:tcPr>
            <w:tcW w:w="1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医保  □大额统筹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长期护理险 </w:t>
            </w:r>
          </w:p>
        </w:tc>
        <w:tc>
          <w:tcPr>
            <w:tcW w:w="4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原因</w:t>
            </w:r>
          </w:p>
        </w:tc>
        <w:tc>
          <w:tcPr>
            <w:tcW w:w="2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单位参保  □参加居民医保</w:t>
            </w:r>
          </w:p>
          <w:p>
            <w:pPr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□出国定居  □死亡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 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退保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□变更参保方式</w:t>
            </w:r>
          </w:p>
        </w:tc>
        <w:tc>
          <w:tcPr>
            <w:tcW w:w="39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 统筹基金 → 统账结合     □ 住院保险 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统账结合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代办人姓名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13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关系</w:t>
            </w:r>
          </w:p>
        </w:tc>
        <w:tc>
          <w:tcPr>
            <w:tcW w:w="8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业务办理须知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1.灵活就业人员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参保后，可通过“广西税务12366”微信公众号或广西税务各网点进行缴费；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2.大额医疗费用统筹须每年1月底前缴纳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3.每年基本医疗保险的缴费基数以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最新公布的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上年度全区城镇单位在岗职工平均工资数据为准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4.灵活就业人员新参保或欠缴3个月以上的需足额缴费后第三个月才能享受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5.办理新参保、续保业务的需提供身份证、户口簿原件和复印件，不在户籍地参保的，还需提供居住证。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参保方式由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统筹基金、住院保险变更为统账结合后，均不允许变更为其它参保方式；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7.查询个人缴费信息方式：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（1）自助一体机查询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（2）关注“广西医保”微信公众号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(3)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注册登录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医疗保障网上服务大厅（网址：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https://ybwt.ybj.gxzf.gov.cn/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我承诺已认真阅读以上《业务办理须知》，如实填写《灵活就业人员医疗保险申报表》，并依照《业务办理须知》的要求办理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医疗保险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  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主动放弃基本医疗保险关系的情况说明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黑体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）。因个人原因申请退保，不再继续缴纳职工基本医疗保险，自愿放弃已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缴纳的医疗保险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年限。本人保证符合此业务办理条件，所述信息真实、准确、完整、有效，由此产生的一切法律责任均由本人承担。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参保人（签名、指印）：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17" w:right="1304" w:bottom="1417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申请表（填写示范文本）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灵活就业人员医疗保险申报表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eastAsia="宋体"/>
          <w:sz w:val="24"/>
          <w:szCs w:val="24"/>
        </w:rPr>
      </w:pPr>
    </w:p>
    <w:tbl>
      <w:tblPr>
        <w:tblStyle w:val="6"/>
        <w:tblW w:w="56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87"/>
        <w:gridCol w:w="1381"/>
        <w:gridCol w:w="140"/>
        <w:gridCol w:w="1049"/>
        <w:gridCol w:w="824"/>
        <w:gridCol w:w="1189"/>
        <w:gridCol w:w="436"/>
        <w:gridCol w:w="734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姓  名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张三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6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1991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17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　45212419910212XXXX　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参保地</w:t>
            </w:r>
          </w:p>
        </w:tc>
        <w:tc>
          <w:tcPr>
            <w:tcW w:w="16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南宁市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联系地址</w:t>
            </w:r>
          </w:p>
        </w:tc>
        <w:tc>
          <w:tcPr>
            <w:tcW w:w="17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1"/>
              </w:rPr>
              <w:t>南宁市青秀区民主路8号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6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38XXXXXXXX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3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新（续）参保</w:t>
            </w:r>
          </w:p>
        </w:tc>
        <w:tc>
          <w:tcPr>
            <w:tcW w:w="2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参加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险种</w:t>
            </w: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医保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大额统筹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长期护理险 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原因</w:t>
            </w:r>
          </w:p>
        </w:tc>
        <w:tc>
          <w:tcPr>
            <w:tcW w:w="223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单位参保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参加居民医保</w:t>
            </w:r>
          </w:p>
          <w:p>
            <w:pPr>
              <w:spacing w:before="156" w:beforeLines="50" w:after="156" w:afterLines="50"/>
              <w:jc w:val="both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□出国定居  □死亡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 xml:space="preserve">变更参保方式 </w:t>
            </w:r>
          </w:p>
        </w:tc>
        <w:tc>
          <w:tcPr>
            <w:tcW w:w="4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 统筹基金 → 统账结合     □ 住院保险 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统账结合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代办人姓名</w:t>
            </w:r>
          </w:p>
        </w:tc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127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关系</w:t>
            </w:r>
          </w:p>
        </w:tc>
        <w:tc>
          <w:tcPr>
            <w:tcW w:w="10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1"/>
              </w:rPr>
              <w:t>业务办理须知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1.灵活就业人员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参保后，可通过“广西税务12366”微信公众号或广西税务各网点进行缴费；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2.大额医疗费用统筹须每年1月底前缴纳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3.每年基本医疗保险的缴费基数以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最新公布的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上年度全区城镇单位在岗职工平均工资数据为准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4.灵活就业人员新参保或欠缴3个月以上的需足额缴费后第三个月才能享受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待遇；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5.办理新参保、续保业务的需提供身份证、户口簿原件和复印件，不在户籍地参保的，还需提供居住证。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参保方式由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统筹基金、住院保险变更为统账结合后，均不允许变更为其它参保方式；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7.查询个人缴费信息方式：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（1）自助一体机查询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（2）关注“广西医保”微信公众号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textAlignment w:val="auto"/>
              <w:rPr>
                <w:rFonts w:hint="eastAsia" w:ascii="仿宋" w:hAnsi="仿宋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(3)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注册登录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医疗保障网上服务大厅（网址：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https://ybwt.ybj.gxzf.gov.cn/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6" w:beforeLines="50" w:after="156" w:afterLines="50"/>
              <w:ind w:firstLine="442" w:firstLineChars="200"/>
              <w:jc w:val="left"/>
              <w:rPr>
                <w:rFonts w:hint="eastAsia" w:ascii="宋体" w:hAnsi="宋体" w:eastAsia="宋体" w:cs="宋体"/>
                <w:b/>
                <w:bCs/>
                <w:spacing w:val="-1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kern w:val="0"/>
                <w:sz w:val="24"/>
                <w:szCs w:val="21"/>
              </w:rPr>
              <w:t>我承诺已认真阅读以上《业务办理须知》，如实填写《灵活就业人员医疗保险申报表》，并依照《业务办理须知》的要求办理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kern w:val="0"/>
                <w:sz w:val="24"/>
                <w:szCs w:val="21"/>
                <w:lang w:val="en-US" w:eastAsia="zh-CN"/>
              </w:rPr>
              <w:t>医疗保险</w:t>
            </w:r>
            <w:r>
              <w:rPr>
                <w:rFonts w:hint="eastAsia" w:ascii="宋体" w:hAnsi="宋体" w:eastAsia="宋体" w:cs="宋体"/>
                <w:b/>
                <w:bCs/>
                <w:spacing w:val="-10"/>
                <w:kern w:val="0"/>
                <w:sz w:val="24"/>
                <w:szCs w:val="21"/>
              </w:rPr>
              <w:t>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2022年 8 月 1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主动放弃基本医疗保险关系的情况说明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黑体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市医保中心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（经办机构名称）：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450103197102XXXX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）。因个人原因申请退保，不再继续缴纳职工基本医疗保险，自愿放弃已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缴纳的医疗保险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年限。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本人保证符合此业务办理条件，所述信息真实、准确、完整、有效，由此产生的一切法律责任均由本人承担。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参保人（签名、指印）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黄XX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2F79FA-5A56-4D47-8352-85AA25893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2D8D927F-26E2-4557-992A-17919A7928B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912A19-6272-45B5-80CE-131FF3513CD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2819823-683D-44C6-8788-7A87727764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C4A18C7-83BF-4F3C-A820-B0F90912DE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840" w:firstLineChars="2800"/>
      <w:rPr>
        <w:rFonts w:ascii="Calibri" w:hAnsi="Calibri" w:eastAsia="宋体" w:cs="Times New Roman"/>
      </w:rPr>
    </w:pPr>
    <w:r>
      <w:rPr>
        <w:rFonts w:ascii="宋体" w:hAnsi="宋体" w:eastAsia="宋体" w:cs="Times New Roman"/>
        <w:sz w:val="28"/>
        <w:szCs w:val="28"/>
        <w:lang w:eastAsia="zh-CN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eastAsia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Calibri" w:hAnsi="Calibri" w:eastAsia="宋体" w:cs="Times New Roman"/>
      </w:rPr>
    </w:pPr>
    <w:r>
      <w:rPr>
        <w:rFonts w:ascii="宋体" w:hAnsi="宋体" w:eastAsia="宋体" w:cs="Times New Roman"/>
        <w:sz w:val="28"/>
        <w:szCs w:val="28"/>
        <w:lang w:eastAsia="zh-CN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  <w:lang w:eastAsia="zh-CN"/>
      </w:rPr>
      <w:instrText xml:space="preserve"> PAGE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eastAsia="zh-CN"/>
      </w:rPr>
      <w:t>2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Style w:val="8"/>
        <w:rFonts w:ascii="宋体" w:hAnsi="宋体" w:eastAsia="宋体" w:cs="Times New Roman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ascii="Calibri" w:hAnsi="Calibri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YTBhNmM3YzAwNDRjOGRkYjk3OGExYTJlNDU3M2UifQ=="/>
  </w:docVars>
  <w:rsids>
    <w:rsidRoot w:val="7FD03C35"/>
    <w:rsid w:val="6ECC1AF8"/>
    <w:rsid w:val="7FD0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nhideWhenUsed/>
    <w:uiPriority w:val="0"/>
  </w:style>
  <w:style w:type="paragraph" w:customStyle="1" w:styleId="9">
    <w:name w:val="样式1"/>
    <w:basedOn w:val="3"/>
    <w:next w:val="1"/>
    <w:uiPriority w:val="0"/>
    <w:pPr>
      <w:spacing w:before="140" w:after="140"/>
    </w:pPr>
    <w:rPr>
      <w:rFonts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2023-04-18T01:53:00Z</dcterms:created>
  <dc:creator>cj</dc:creator>
  <cp:lastModifiedBy>cj</cp:lastModifiedBy>
  <dcterms:modified xsi:type="dcterms:W3CDTF">2023-04-18T01:55:08Z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5C0F5F0B5278430EBDD189C2842FD962_11</vt:lpwstr>
  </property>
</Properties>
</file>