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660" w:lineRule="exact"/>
        <w:ind w:right="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spacing w:before="0" w:line="660" w:lineRule="exact"/>
        <w:ind w:right="0"/>
        <w:jc w:val="left"/>
        <w:rPr>
          <w:rFonts w:hint="eastAsia" w:ascii="黑体" w:hAnsi="黑体" w:eastAsia="黑体" w:cs="黑体"/>
          <w:color w:val="auto"/>
          <w:sz w:val="32"/>
          <w:szCs w:val="32"/>
        </w:rPr>
      </w:pPr>
    </w:p>
    <w:p>
      <w:pPr>
        <w:spacing w:before="0" w:line="660" w:lineRule="exact"/>
        <w:ind w:right="0"/>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lang w:val="en-US" w:eastAsia="zh-CN"/>
        </w:rPr>
        <w:t>江西省“一村一名</w:t>
      </w:r>
      <w:r>
        <w:rPr>
          <w:rFonts w:hint="eastAsia" w:ascii="华文中宋" w:hAnsi="华文中宋" w:eastAsia="华文中宋" w:cs="华文中宋"/>
          <w:b/>
          <w:bCs/>
          <w:color w:val="auto"/>
          <w:sz w:val="44"/>
          <w:szCs w:val="44"/>
        </w:rPr>
        <w:t>大学生工程</w:t>
      </w:r>
      <w:r>
        <w:rPr>
          <w:rFonts w:hint="eastAsia" w:ascii="华文中宋" w:hAnsi="华文中宋" w:eastAsia="华文中宋" w:cs="华文中宋"/>
          <w:b/>
          <w:bCs/>
          <w:color w:val="auto"/>
          <w:sz w:val="44"/>
          <w:szCs w:val="44"/>
          <w:lang w:eastAsia="zh-CN"/>
        </w:rPr>
        <w:t>”</w:t>
      </w:r>
      <w:r>
        <w:rPr>
          <w:rFonts w:hint="eastAsia" w:ascii="华文中宋" w:hAnsi="华文中宋" w:eastAsia="华文中宋" w:cs="华文中宋"/>
          <w:b/>
          <w:bCs/>
          <w:color w:val="auto"/>
          <w:sz w:val="44"/>
          <w:szCs w:val="44"/>
        </w:rPr>
        <w:t>高等学历</w:t>
      </w:r>
    </w:p>
    <w:p>
      <w:pPr>
        <w:spacing w:before="0" w:line="660" w:lineRule="exact"/>
        <w:ind w:right="0"/>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继续教育报考须知</w:t>
      </w:r>
    </w:p>
    <w:p>
      <w:pPr>
        <w:spacing w:before="0" w:line="660" w:lineRule="exact"/>
        <w:ind w:right="0"/>
        <w:jc w:val="center"/>
        <w:rPr>
          <w:rFonts w:hint="eastAsia" w:ascii="宋体" w:hAnsi="宋体" w:eastAsia="宋体" w:cs="宋体"/>
          <w:color w:val="auto"/>
          <w:sz w:val="40"/>
          <w:szCs w:val="4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660" w:lineRule="exact"/>
        <w:ind w:left="0" w:right="0" w:firstLine="0"/>
        <w:textAlignment w:val="auto"/>
        <w:rPr>
          <w:rFonts w:hint="eastAsia" w:ascii="微软雅黑" w:hAnsi="微软雅黑" w:eastAsia="微软雅黑" w:cs="微软雅黑"/>
          <w:caps w:val="0"/>
          <w:color w:val="auto"/>
          <w:spacing w:val="0"/>
          <w:sz w:val="36"/>
          <w:szCs w:val="36"/>
          <w:lang w:eastAsia="zh-CN"/>
        </w:rPr>
      </w:pPr>
      <w:r>
        <w:rPr>
          <w:rFonts w:hint="eastAsia" w:ascii="微软雅黑" w:hAnsi="微软雅黑" w:eastAsia="微软雅黑" w:cs="微软雅黑"/>
          <w:caps w:val="0"/>
          <w:color w:val="auto"/>
          <w:spacing w:val="0"/>
          <w:sz w:val="36"/>
          <w:szCs w:val="36"/>
        </w:rPr>
        <w:t>____________</w:t>
      </w:r>
      <w:r>
        <w:rPr>
          <w:rFonts w:hint="eastAsia" w:ascii="微软雅黑" w:hAnsi="微软雅黑" w:eastAsia="微软雅黑" w:cs="微软雅黑"/>
          <w:caps w:val="0"/>
          <w:color w:val="auto"/>
          <w:spacing w:val="0"/>
          <w:sz w:val="36"/>
          <w:szCs w:val="36"/>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600" w:lineRule="exact"/>
        <w:ind w:left="0" w:right="0" w:firstLine="562"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欢迎您报考“一村一名大学生工程”江西农业大学高等学历继续教育</w:t>
      </w:r>
      <w:r>
        <w:rPr>
          <w:rFonts w:hint="eastAsia" w:ascii="仿宋" w:hAnsi="仿宋" w:eastAsia="仿宋" w:cs="仿宋"/>
          <w:color w:val="auto"/>
          <w:sz w:val="28"/>
          <w:szCs w:val="28"/>
          <w:lang w:eastAsia="zh-CN"/>
        </w:rPr>
        <w:t>（</w:t>
      </w:r>
      <w:bookmarkStart w:id="0" w:name="_GoBack"/>
      <w:bookmarkEnd w:id="0"/>
      <w:r>
        <w:rPr>
          <w:rFonts w:hint="default" w:ascii="仿宋" w:hAnsi="仿宋" w:eastAsia="仿宋" w:cs="仿宋"/>
          <w:color w:val="auto"/>
          <w:sz w:val="28"/>
          <w:szCs w:val="28"/>
          <w:lang w:val="en" w:eastAsia="zh-CN"/>
        </w:rPr>
        <w:t>专达本</w:t>
      </w:r>
      <w:r>
        <w:rPr>
          <w:rFonts w:hint="eastAsia" w:ascii="仿宋" w:hAnsi="仿宋" w:eastAsia="仿宋" w:cs="仿宋"/>
          <w:color w:val="auto"/>
          <w:sz w:val="28"/>
          <w:szCs w:val="28"/>
          <w:lang w:val="en-US" w:eastAsia="zh-CN"/>
        </w:rPr>
        <w:t>）。为做好考前资格认定和顺利参加入学考试，请仔细阅读和保存本须知。</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江西省“一村一名大学生工程”是经省委、省政府同意，在全省范围内实施的一项“政府出钱、大学出力、农民受益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的民生工程。工程旨在将高等教育资源延伸到农村，培养和造就一批高素质农村优秀人才。</w:t>
      </w:r>
      <w:r>
        <w:rPr>
          <w:rFonts w:hint="eastAsia" w:ascii="仿宋" w:hAnsi="仿宋" w:eastAsia="仿宋" w:cs="仿宋"/>
          <w:b/>
          <w:bCs/>
          <w:color w:val="auto"/>
          <w:sz w:val="28"/>
          <w:szCs w:val="28"/>
          <w:highlight w:val="none"/>
          <w:lang w:val="en-US" w:eastAsia="zh-CN"/>
        </w:rPr>
        <w:t>报考对象在网上按规定</w:t>
      </w:r>
      <w:r>
        <w:rPr>
          <w:rFonts w:hint="eastAsia" w:ascii="仿宋" w:hAnsi="仿宋" w:eastAsia="仿宋" w:cs="仿宋"/>
          <w:b/>
          <w:bCs/>
          <w:color w:val="auto"/>
          <w:sz w:val="28"/>
          <w:szCs w:val="28"/>
        </w:rPr>
        <w:t>缴纳报名考试费</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通过资格审核和经考试合格参加学习后，由财政全额承担学费（含学杂费、书费、</w:t>
      </w:r>
      <w:r>
        <w:rPr>
          <w:rFonts w:hint="eastAsia" w:ascii="仿宋" w:hAnsi="仿宋" w:eastAsia="仿宋" w:cs="仿宋"/>
          <w:b/>
          <w:bCs/>
          <w:color w:val="auto"/>
          <w:sz w:val="28"/>
          <w:szCs w:val="28"/>
          <w:lang w:val="en-US" w:eastAsia="zh-CN"/>
        </w:rPr>
        <w:t>网课费、</w:t>
      </w:r>
      <w:r>
        <w:rPr>
          <w:rFonts w:hint="eastAsia" w:ascii="仿宋" w:hAnsi="仿宋" w:eastAsia="仿宋" w:cs="仿宋"/>
          <w:b/>
          <w:bCs/>
          <w:color w:val="auto"/>
          <w:sz w:val="28"/>
          <w:szCs w:val="28"/>
        </w:rPr>
        <w:t>住宿费</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生活费、交通费个人自理。符合毕业条件的，</w:t>
      </w:r>
      <w:r>
        <w:rPr>
          <w:rFonts w:hint="eastAsia" w:ascii="仿宋" w:hAnsi="仿宋" w:eastAsia="仿宋" w:cs="仿宋"/>
          <w:b/>
          <w:bCs/>
          <w:color w:val="auto"/>
          <w:sz w:val="28"/>
          <w:szCs w:val="28"/>
          <w:highlight w:val="none"/>
        </w:rPr>
        <w:t>毕业时按培养类型颁发国家承认学历毕业证书。鉴于报考“工程”的特</w:t>
      </w:r>
      <w:r>
        <w:rPr>
          <w:rFonts w:hint="eastAsia" w:ascii="仿宋" w:hAnsi="仿宋" w:eastAsia="仿宋" w:cs="仿宋"/>
          <w:b/>
          <w:bCs/>
          <w:color w:val="auto"/>
          <w:sz w:val="28"/>
          <w:szCs w:val="28"/>
        </w:rPr>
        <w:t>殊性，报考对象选择报考后，入学前志愿和专业不得更改</w:t>
      </w:r>
      <w:r>
        <w:rPr>
          <w:rFonts w:hint="eastAsia" w:ascii="仿宋" w:hAnsi="仿宋" w:eastAsia="仿宋" w:cs="仿宋"/>
          <w:b/>
          <w:bCs/>
          <w:color w:val="auto"/>
          <w:sz w:val="28"/>
          <w:szCs w:val="28"/>
          <w:lang w:eastAsia="zh-CN"/>
        </w:rPr>
        <w:t>并服从调剂</w:t>
      </w:r>
      <w:r>
        <w:rPr>
          <w:rFonts w:hint="eastAsia" w:ascii="仿宋" w:hAnsi="仿宋" w:eastAsia="仿宋" w:cs="仿宋"/>
          <w:b/>
          <w:bCs/>
          <w:color w:val="auto"/>
          <w:sz w:val="28"/>
          <w:szCs w:val="28"/>
        </w:rPr>
        <w:t>。</w:t>
      </w:r>
      <w:r>
        <w:rPr>
          <w:rFonts w:hint="eastAsia" w:ascii="仿宋" w:hAnsi="仿宋" w:eastAsia="仿宋" w:cs="仿宋"/>
          <w:color w:val="auto"/>
          <w:sz w:val="28"/>
          <w:szCs w:val="28"/>
        </w:rPr>
        <w:t>参加考前报名、资格认定和入学考试需注意以下几点：</w:t>
      </w:r>
    </w:p>
    <w:p>
      <w:pPr>
        <w:keepNext w:val="0"/>
        <w:keepLines w:val="0"/>
        <w:pageBreakBefore w:val="0"/>
        <w:widowControl w:val="0"/>
        <w:kinsoku/>
        <w:wordWrap/>
        <w:overflowPunct/>
        <w:topLinePunct w:val="0"/>
        <w:autoSpaceDE w:val="0"/>
        <w:autoSpaceDN w:val="0"/>
        <w:bidi w:val="0"/>
        <w:adjustRightInd/>
        <w:snapToGrid/>
        <w:spacing w:line="600" w:lineRule="exact"/>
        <w:ind w:firstLine="562" w:firstLineChars="200"/>
        <w:jc w:val="both"/>
        <w:textAlignment w:val="auto"/>
        <w:rPr>
          <w:rFonts w:hint="eastAsia" w:ascii="仿宋" w:hAnsi="仿宋" w:eastAsia="仿宋" w:cs="仿宋"/>
          <w:color w:val="auto"/>
          <w:sz w:val="28"/>
          <w:szCs w:val="28"/>
        </w:rPr>
      </w:pPr>
      <w:r>
        <w:rPr>
          <w:rFonts w:hint="eastAsia" w:ascii="楷体" w:hAnsi="楷体" w:eastAsia="楷体" w:cs="楷体"/>
          <w:b/>
          <w:bCs/>
          <w:color w:val="auto"/>
          <w:sz w:val="28"/>
          <w:szCs w:val="28"/>
          <w:lang w:val="en-US" w:eastAsia="zh-CN"/>
        </w:rPr>
        <w:t>1.</w:t>
      </w:r>
      <w:r>
        <w:rPr>
          <w:rFonts w:hint="eastAsia" w:ascii="楷体" w:hAnsi="楷体" w:eastAsia="楷体" w:cs="楷体"/>
          <w:b/>
          <w:bCs/>
          <w:color w:val="auto"/>
          <w:sz w:val="28"/>
          <w:szCs w:val="28"/>
        </w:rPr>
        <w:t>考前报名。</w:t>
      </w:r>
      <w:r>
        <w:rPr>
          <w:rFonts w:hint="eastAsia" w:ascii="仿宋" w:hAnsi="仿宋" w:eastAsia="仿宋" w:cs="仿宋"/>
          <w:color w:val="auto"/>
          <w:sz w:val="28"/>
          <w:szCs w:val="28"/>
        </w:rPr>
        <w:t>为简化程序、方便报考，请您报名时用微信端填报。具体方法</w:t>
      </w:r>
      <w:r>
        <w:rPr>
          <w:rFonts w:hint="eastAsia" w:ascii="仿宋" w:hAnsi="仿宋" w:eastAsia="仿宋" w:cs="仿宋"/>
          <w:color w:val="auto"/>
          <w:sz w:val="28"/>
          <w:szCs w:val="28"/>
          <w:lang w:eastAsia="zh-CN"/>
        </w:rPr>
        <w:t>有</w:t>
      </w:r>
      <w:r>
        <w:rPr>
          <w:rFonts w:hint="eastAsia" w:ascii="仿宋" w:hAnsi="仿宋" w:eastAsia="仿宋" w:cs="仿宋"/>
          <w:color w:val="auto"/>
          <w:sz w:val="28"/>
          <w:szCs w:val="28"/>
        </w:rPr>
        <w:t>2种：</w:t>
      </w:r>
      <w:r>
        <w:rPr>
          <w:rFonts w:hint="default" w:ascii="仿宋" w:hAnsi="仿宋" w:eastAsia="仿宋" w:cs="仿宋"/>
          <w:color w:val="auto"/>
          <w:sz w:val="28"/>
          <w:szCs w:val="28"/>
        </w:rPr>
        <w:t>①</w:t>
      </w:r>
      <w:r>
        <w:rPr>
          <w:rFonts w:hint="eastAsia" w:ascii="仿宋" w:hAnsi="仿宋" w:eastAsia="仿宋" w:cs="仿宋"/>
          <w:color w:val="auto"/>
          <w:sz w:val="28"/>
          <w:szCs w:val="28"/>
        </w:rPr>
        <w:t>登录个人微信，点右上角</w:t>
      </w:r>
      <w:r>
        <w:rPr>
          <w:rFonts w:hint="eastAsia" w:ascii="仿宋" w:hAnsi="仿宋" w:eastAsia="仿宋" w:cs="仿宋"/>
          <w:color w:val="auto"/>
          <w:sz w:val="28"/>
          <w:szCs w:val="28"/>
          <w:highlight w:val="none"/>
          <w:lang w:eastAsia="zh-CN"/>
        </w:rPr>
        <w:t>“</w:t>
      </w:r>
      <w:r>
        <w:rPr>
          <w:rFonts w:ascii="宋体" w:hAnsi="宋体" w:eastAsia="宋体" w:cs="宋体"/>
          <w:color w:val="auto"/>
          <w:kern w:val="0"/>
          <w:sz w:val="28"/>
          <w:szCs w:val="28"/>
          <w:highlight w:val="none"/>
          <w:shd w:val="clear" w:color="auto" w:fill="auto"/>
          <w:lang w:val="en-US" w:eastAsia="zh-CN"/>
        </w:rPr>
        <w:drawing>
          <wp:inline distT="0" distB="0" distL="114300" distR="114300">
            <wp:extent cx="209550" cy="209550"/>
            <wp:effectExtent l="0" t="0" r="0" b="0"/>
            <wp:docPr id="4" name="图片 1" descr="IMG_256"/>
            <wp:cNvGraphicFramePr/>
            <a:graphic xmlns:a="http://schemas.openxmlformats.org/drawingml/2006/main">
              <a:graphicData uri="http://schemas.openxmlformats.org/drawingml/2006/picture">
                <pic:pic xmlns:pic="http://schemas.openxmlformats.org/drawingml/2006/picture">
                  <pic:nvPicPr>
                    <pic:cNvPr id="4" name="图片 1" descr="IMG_256"/>
                    <pic:cNvPicPr/>
                  </pic:nvPicPr>
                  <pic:blipFill>
                    <a:blip r:embed="rId7"/>
                    <a:stretch>
                      <a:fillRect/>
                    </a:stretch>
                  </pic:blipFill>
                  <pic:spPr>
                    <a:xfrm>
                      <a:off x="0" y="0"/>
                      <a:ext cx="209550" cy="209550"/>
                    </a:xfrm>
                    <a:prstGeom prst="rect">
                      <a:avLst/>
                    </a:prstGeom>
                    <a:noFill/>
                    <a:ln>
                      <a:noFill/>
                    </a:ln>
                  </pic:spPr>
                </pic:pic>
              </a:graphicData>
            </a:graphic>
          </wp:inline>
        </w:drawing>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输入“江西农业农村”，点关注“江西农业农村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微信公众号；进入页面后，点页面下端“学员报名”，点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在线报名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逐项填报。②登录个人微信，扫描二维码（见尾页）直接关注“江西农业农村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微信公众号；进入页面后，点页面下端“学员报名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在线报名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逐项填报。填报时必须准确向县级农业农村部门提供报考所需的本人真实信息和材料，如姓名、出生年月、身份证号、毕业证书、身份佐证材料及复印件等，并按要求作出参加工程学习后需在农村经济社会发展服务不少于5年的诚信承诺。如有虚假，造成入学后不能进行电子注册、毕业时不能取得毕业证或取消毕业证等一切后果由考生自己负责。鉴于报考“工程”的特殊性，请报考对象慎重选择报考志愿和专业，一旦选定入学前不得更改。</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上传本人照片时，必须蓝底、头像清晰、文件不大于200k</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便于系统识别。</w:t>
      </w:r>
    </w:p>
    <w:p>
      <w:pPr>
        <w:keepNext w:val="0"/>
        <w:keepLines w:val="0"/>
        <w:pageBreakBefore w:val="0"/>
        <w:widowControl w:val="0"/>
        <w:kinsoku/>
        <w:wordWrap/>
        <w:overflowPunct/>
        <w:topLinePunct w:val="0"/>
        <w:autoSpaceDE w:val="0"/>
        <w:autoSpaceDN w:val="0"/>
        <w:bidi w:val="0"/>
        <w:adjustRightInd/>
        <w:snapToGrid/>
        <w:spacing w:line="600" w:lineRule="exact"/>
        <w:ind w:firstLine="562" w:firstLineChars="200"/>
        <w:jc w:val="both"/>
        <w:textAlignment w:val="auto"/>
        <w:rPr>
          <w:rFonts w:hint="eastAsia" w:ascii="仿宋" w:hAnsi="仿宋" w:eastAsia="仿宋" w:cs="仿宋"/>
          <w:color w:val="auto"/>
          <w:sz w:val="28"/>
          <w:szCs w:val="28"/>
          <w:lang w:eastAsia="zh-CN"/>
        </w:rPr>
      </w:pPr>
      <w:r>
        <w:rPr>
          <w:rFonts w:hint="default" w:ascii="楷体" w:hAnsi="楷体" w:eastAsia="楷体" w:cs="楷体"/>
          <w:b/>
          <w:bCs/>
          <w:color w:val="auto"/>
          <w:sz w:val="28"/>
          <w:szCs w:val="28"/>
          <w:lang w:val="en" w:eastAsia="zh-CN"/>
        </w:rPr>
        <w:t>2.</w:t>
      </w:r>
      <w:r>
        <w:rPr>
          <w:rFonts w:hint="eastAsia" w:ascii="楷体" w:hAnsi="楷体" w:eastAsia="楷体" w:cs="楷体"/>
          <w:b/>
          <w:bCs/>
          <w:color w:val="auto"/>
          <w:sz w:val="28"/>
          <w:szCs w:val="28"/>
          <w:lang w:eastAsia="zh-CN"/>
        </w:rPr>
        <w:t>资格审核。</w:t>
      </w:r>
      <w:r>
        <w:rPr>
          <w:rFonts w:hint="eastAsia" w:ascii="仿宋" w:hAnsi="仿宋" w:eastAsia="仿宋" w:cs="仿宋"/>
          <w:color w:val="auto"/>
          <w:sz w:val="28"/>
          <w:szCs w:val="28"/>
          <w:lang w:eastAsia="zh-CN"/>
        </w:rPr>
        <w:t>报名截止后，县级农业农村部门根据相关的录入信息和身份佐证材料（其中村“两委”班子成员和退捕转岗渔民由所在村委会开具证明，新时代赣鄱乡村好青年由评定部门开具证明，其他报名对象由县级农业农村部门认定），并于8月12日前在软件工作平台上集中完成资格审核。县招考办负责对报考对象的学历资格和优惠加分条件进行认定并办理报考有关手续。设区市招考办（教育考试院）要对报考对象学历资格和优惠加分证明材料进行复查。设区市农业农村部门要通过软件工作平台对本市报考对象进行复核。不符合条件的报考对象由县级农业农村部门及时通知本人不参加下一步</w:t>
      </w:r>
      <w:r>
        <w:rPr>
          <w:rFonts w:hint="eastAsia" w:ascii="仿宋" w:hAnsi="仿宋" w:eastAsia="仿宋" w:cs="仿宋"/>
          <w:color w:val="auto"/>
          <w:sz w:val="28"/>
          <w:szCs w:val="28"/>
          <w:lang w:val="en-US" w:eastAsia="zh-CN"/>
        </w:rPr>
        <w:t>线上</w:t>
      </w:r>
      <w:r>
        <w:rPr>
          <w:rFonts w:hint="eastAsia" w:ascii="仿宋" w:hAnsi="仿宋" w:eastAsia="仿宋" w:cs="仿宋"/>
          <w:color w:val="auto"/>
          <w:sz w:val="28"/>
          <w:szCs w:val="28"/>
          <w:lang w:eastAsia="zh-CN"/>
        </w:rPr>
        <w:t>确认。</w:t>
      </w:r>
    </w:p>
    <w:p>
      <w:pPr>
        <w:keepNext w:val="0"/>
        <w:keepLines w:val="0"/>
        <w:pageBreakBefore w:val="0"/>
        <w:widowControl w:val="0"/>
        <w:kinsoku/>
        <w:wordWrap/>
        <w:overflowPunct/>
        <w:topLinePunct w:val="0"/>
        <w:autoSpaceDE w:val="0"/>
        <w:autoSpaceDN w:val="0"/>
        <w:bidi w:val="0"/>
        <w:adjustRightInd/>
        <w:snapToGrid/>
        <w:spacing w:line="600" w:lineRule="exact"/>
        <w:ind w:firstLine="562" w:firstLineChars="200"/>
        <w:jc w:val="both"/>
        <w:textAlignment w:val="auto"/>
        <w:rPr>
          <w:rFonts w:hint="eastAsia" w:ascii="仿宋" w:hAnsi="仿宋" w:eastAsia="仿宋" w:cs="仿宋"/>
          <w:b w:val="0"/>
          <w:bCs w:val="0"/>
          <w:color w:val="auto"/>
          <w:sz w:val="28"/>
          <w:szCs w:val="28"/>
          <w:lang w:val="en-US" w:eastAsia="zh-CN"/>
        </w:rPr>
      </w:pPr>
      <w:r>
        <w:rPr>
          <w:rFonts w:hint="default" w:ascii="楷体" w:hAnsi="楷体" w:eastAsia="楷体" w:cs="楷体"/>
          <w:b/>
          <w:bCs/>
          <w:color w:val="auto"/>
          <w:sz w:val="28"/>
          <w:szCs w:val="28"/>
          <w:lang w:val="en" w:eastAsia="zh-CN"/>
        </w:rPr>
        <w:t>3.</w:t>
      </w:r>
      <w:r>
        <w:rPr>
          <w:rFonts w:hint="eastAsia" w:ascii="楷体" w:hAnsi="楷体" w:eastAsia="楷体" w:cs="楷体"/>
          <w:b/>
          <w:bCs/>
          <w:color w:val="auto"/>
          <w:sz w:val="28"/>
          <w:szCs w:val="28"/>
          <w:lang w:eastAsia="zh-CN"/>
        </w:rPr>
        <w:t>线上确认与缴费。</w:t>
      </w:r>
      <w:r>
        <w:rPr>
          <w:rFonts w:hint="eastAsia" w:ascii="仿宋" w:hAnsi="仿宋" w:eastAsia="仿宋" w:cs="仿宋"/>
          <w:color w:val="auto"/>
          <w:sz w:val="28"/>
          <w:szCs w:val="28"/>
          <w:lang w:eastAsia="zh-CN"/>
        </w:rPr>
        <w:t>符合资格审核条件的报考对象，由县级农业农村部门通知考生于8月底至9月初（以省教育厅考试院公布的时间为准）登录江西省教育考试院网站（www.jxeea.cn）完成成人高考线上确认工作。报考信息确认后，报考对象按规定通过网上支付缴纳报名考试费，完成报名并打印《江西省2023年成人高考报名信息确认表》。网上缴费成功后，视为有效网报信息，任何理由都不退费；网上缴费未成功的，视为无效网报信息，不能参加考试。</w:t>
      </w:r>
    </w:p>
    <w:p>
      <w:pPr>
        <w:keepNext w:val="0"/>
        <w:keepLines w:val="0"/>
        <w:pageBreakBefore w:val="0"/>
        <w:widowControl w:val="0"/>
        <w:kinsoku/>
        <w:wordWrap/>
        <w:overflowPunct/>
        <w:topLinePunct w:val="0"/>
        <w:autoSpaceDE w:val="0"/>
        <w:autoSpaceDN w:val="0"/>
        <w:bidi w:val="0"/>
        <w:adjustRightInd/>
        <w:snapToGrid/>
        <w:spacing w:line="600" w:lineRule="exact"/>
        <w:ind w:firstLine="562" w:firstLineChars="200"/>
        <w:jc w:val="both"/>
        <w:textAlignment w:val="auto"/>
        <w:rPr>
          <w:rFonts w:hint="eastAsia" w:ascii="仿宋" w:hAnsi="仿宋" w:eastAsia="仿宋" w:cs="仿宋"/>
          <w:color w:val="auto"/>
          <w:sz w:val="28"/>
          <w:szCs w:val="28"/>
        </w:rPr>
      </w:pPr>
      <w:r>
        <w:rPr>
          <w:rFonts w:hint="eastAsia" w:ascii="楷体" w:hAnsi="楷体" w:eastAsia="楷体" w:cs="楷体"/>
          <w:b/>
          <w:bCs/>
          <w:color w:val="auto"/>
          <w:sz w:val="28"/>
          <w:szCs w:val="28"/>
          <w:lang w:val="en-US" w:eastAsia="zh-CN"/>
        </w:rPr>
        <w:t>4.</w:t>
      </w:r>
      <w:r>
        <w:rPr>
          <w:rFonts w:hint="eastAsia" w:ascii="楷体" w:hAnsi="楷体" w:eastAsia="楷体" w:cs="楷体"/>
          <w:b/>
          <w:bCs/>
          <w:color w:val="auto"/>
          <w:sz w:val="28"/>
          <w:szCs w:val="28"/>
        </w:rPr>
        <w:t>参加考试。</w:t>
      </w:r>
      <w:r>
        <w:rPr>
          <w:rFonts w:hint="eastAsia" w:ascii="仿宋" w:hAnsi="仿宋" w:eastAsia="仿宋" w:cs="仿宋"/>
          <w:color w:val="auto"/>
          <w:sz w:val="28"/>
          <w:szCs w:val="28"/>
        </w:rPr>
        <w:t>资格审核合格后，</w:t>
      </w:r>
      <w:r>
        <w:rPr>
          <w:rFonts w:hint="eastAsia" w:ascii="仿宋" w:hAnsi="仿宋" w:eastAsia="仿宋" w:cs="仿宋"/>
          <w:b/>
          <w:bCs/>
          <w:color w:val="auto"/>
          <w:sz w:val="28"/>
          <w:szCs w:val="28"/>
        </w:rPr>
        <w:t>请认真备考，关注媒体发布的全国成人高等学校招生统一考试时间。</w:t>
      </w:r>
      <w:r>
        <w:rPr>
          <w:rFonts w:hint="eastAsia" w:ascii="仿宋" w:hAnsi="仿宋" w:eastAsia="仿宋" w:cs="仿宋"/>
          <w:color w:val="auto"/>
          <w:sz w:val="28"/>
          <w:szCs w:val="28"/>
        </w:rPr>
        <w:t>报考专科升本科农学类（农学、园艺、动物医学专业）的考试科目为政治、英语、生态学基础；报考专科升本科经管类（公共事业管理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农林经济管理专业）的考试科目为政治、英语、高等数学（二）；报考专科升本科理工类（食品科学与工程专业）的考试科目为政治、英语、高等数学（一）。临考前5天内，江西农</w:t>
      </w:r>
      <w:r>
        <w:rPr>
          <w:rFonts w:hint="eastAsia" w:ascii="仿宋" w:hAnsi="仿宋" w:eastAsia="仿宋" w:cs="仿宋"/>
          <w:color w:val="auto"/>
          <w:sz w:val="28"/>
          <w:szCs w:val="28"/>
          <w:lang w:val="en-US" w:eastAsia="zh-CN"/>
        </w:rPr>
        <w:t>业大学</w:t>
      </w:r>
      <w:r>
        <w:rPr>
          <w:rFonts w:hint="eastAsia" w:ascii="仿宋" w:hAnsi="仿宋" w:eastAsia="仿宋" w:cs="仿宋"/>
          <w:color w:val="auto"/>
          <w:sz w:val="28"/>
          <w:szCs w:val="28"/>
        </w:rPr>
        <w:t>工作人员将以短信形式通知提醒考生</w:t>
      </w:r>
      <w:r>
        <w:rPr>
          <w:rFonts w:hint="eastAsia" w:ascii="仿宋" w:hAnsi="仿宋" w:eastAsia="仿宋" w:cs="仿宋"/>
          <w:color w:val="auto"/>
          <w:sz w:val="28"/>
          <w:szCs w:val="28"/>
          <w:lang w:val="en-US" w:eastAsia="zh-CN"/>
        </w:rPr>
        <w:t>打印</w:t>
      </w:r>
      <w:r>
        <w:rPr>
          <w:rFonts w:hint="eastAsia" w:ascii="仿宋" w:hAnsi="仿宋" w:eastAsia="仿宋" w:cs="仿宋"/>
          <w:color w:val="auto"/>
          <w:sz w:val="28"/>
          <w:szCs w:val="28"/>
        </w:rPr>
        <w:t>准考证</w:t>
      </w:r>
      <w:r>
        <w:rPr>
          <w:rFonts w:hint="eastAsia" w:ascii="仿宋" w:hAnsi="仿宋" w:eastAsia="仿宋" w:cs="仿宋"/>
          <w:color w:val="auto"/>
          <w:sz w:val="28"/>
          <w:szCs w:val="28"/>
          <w:lang w:val="en-US" w:eastAsia="zh-CN"/>
        </w:rPr>
        <w:t>并参加考试</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562" w:firstLineChars="200"/>
        <w:jc w:val="both"/>
        <w:textAlignment w:val="auto"/>
        <w:rPr>
          <w:rFonts w:hint="eastAsia" w:ascii="仿宋" w:hAnsi="仿宋" w:eastAsia="仿宋" w:cs="仿宋"/>
          <w:color w:val="auto"/>
          <w:sz w:val="28"/>
          <w:szCs w:val="28"/>
        </w:rPr>
      </w:pPr>
      <w:r>
        <w:rPr>
          <w:rFonts w:hint="eastAsia" w:ascii="楷体" w:hAnsi="楷体" w:eastAsia="楷体" w:cs="楷体"/>
          <w:b/>
          <w:bCs/>
          <w:color w:val="auto"/>
          <w:sz w:val="28"/>
          <w:szCs w:val="28"/>
          <w:lang w:val="en-US" w:eastAsia="zh-CN"/>
        </w:rPr>
        <w:t>5.加分政策。</w:t>
      </w:r>
      <w:r>
        <w:rPr>
          <w:rFonts w:hint="eastAsia" w:ascii="仿宋" w:hAnsi="仿宋" w:eastAsia="仿宋" w:cs="仿宋"/>
          <w:b/>
          <w:bCs/>
          <w:color w:val="auto"/>
          <w:sz w:val="28"/>
          <w:szCs w:val="28"/>
        </w:rPr>
        <w:t>符合加分照顾政策的考生，现场确认时必须交验相应的原始证件和复印件。</w:t>
      </w:r>
      <w:r>
        <w:rPr>
          <w:rFonts w:hint="eastAsia" w:ascii="仿宋" w:hAnsi="仿宋" w:eastAsia="仿宋" w:cs="仿宋"/>
          <w:color w:val="auto"/>
          <w:sz w:val="28"/>
          <w:szCs w:val="28"/>
        </w:rPr>
        <w:t>符合两项以上照顾政策的考生，其照顾分数不累计。具体加分照顾政策请关注江西教育考试院发布的今年成人高等学校考试招生简章。</w:t>
      </w:r>
    </w:p>
    <w:p>
      <w:pPr>
        <w:keepNext w:val="0"/>
        <w:keepLines w:val="0"/>
        <w:pageBreakBefore w:val="0"/>
        <w:widowControl w:val="0"/>
        <w:kinsoku/>
        <w:wordWrap/>
        <w:overflowPunct/>
        <w:topLinePunct w:val="0"/>
        <w:autoSpaceDE w:val="0"/>
        <w:autoSpaceDN w:val="0"/>
        <w:bidi w:val="0"/>
        <w:adjustRightInd/>
        <w:snapToGrid/>
        <w:spacing w:line="600" w:lineRule="exact"/>
        <w:ind w:firstLine="562" w:firstLineChars="200"/>
        <w:jc w:val="both"/>
        <w:textAlignment w:val="auto"/>
        <w:rPr>
          <w:rFonts w:hint="eastAsia" w:ascii="仿宋" w:hAnsi="仿宋" w:eastAsia="仿宋" w:cs="仿宋"/>
          <w:color w:val="auto"/>
          <w:sz w:val="28"/>
          <w:szCs w:val="28"/>
        </w:rPr>
      </w:pPr>
      <w:r>
        <w:rPr>
          <w:rFonts w:hint="eastAsia" w:ascii="楷体" w:hAnsi="楷体" w:eastAsia="楷体" w:cs="楷体"/>
          <w:b/>
          <w:bCs/>
          <w:color w:val="auto"/>
          <w:sz w:val="28"/>
          <w:szCs w:val="28"/>
          <w:lang w:val="en-US" w:eastAsia="zh-CN"/>
        </w:rPr>
        <w:t>6.免试入学政策。</w:t>
      </w:r>
      <w:r>
        <w:rPr>
          <w:rFonts w:hint="eastAsia" w:ascii="仿宋" w:hAnsi="仿宋" w:eastAsia="仿宋" w:cs="仿宋"/>
          <w:color w:val="auto"/>
          <w:sz w:val="28"/>
          <w:szCs w:val="28"/>
          <w:lang w:val="en-US" w:eastAsia="zh-CN"/>
        </w:rPr>
        <w:t>“一村一名大学生工程”考生不享受各类免试入学政策。</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联系方式：万老师、管老师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0791-83803517</w:t>
      </w:r>
      <w:r>
        <w:rPr>
          <w:rFonts w:hint="eastAsia" w:ascii="仿宋" w:hAnsi="仿宋" w:eastAsia="仿宋" w:cs="仿宋"/>
          <w:color w:val="auto"/>
          <w:sz w:val="28"/>
          <w:szCs w:val="28"/>
          <w:lang w:eastAsia="zh-CN"/>
        </w:rPr>
        <w:t>。</w:t>
      </w:r>
    </w:p>
    <w:p>
      <w:pPr>
        <w:spacing w:line="360" w:lineRule="auto"/>
        <w:jc w:val="center"/>
        <w:rPr>
          <w:rFonts w:ascii="Times New Roman"/>
          <w:color w:val="auto"/>
          <w:sz w:val="20"/>
        </w:rPr>
      </w:pPr>
      <w:r>
        <w:rPr>
          <w:rFonts w:hint="eastAsia" w:ascii="仿宋" w:hAnsi="仿宋" w:eastAsia="仿宋" w:cs="仿宋"/>
          <w:color w:val="auto"/>
          <w:sz w:val="32"/>
          <w:szCs w:val="32"/>
        </w:rPr>
        <w:t>江西农业农村微信公众号二维</w:t>
      </w:r>
      <w:r>
        <w:rPr>
          <w:rFonts w:hint="eastAsia" w:ascii="仿宋" w:hAnsi="仿宋" w:eastAsia="仿宋" w:cs="仿宋"/>
          <w:color w:val="auto"/>
          <w:sz w:val="32"/>
          <w:szCs w:val="32"/>
          <w:lang w:eastAsia="zh-CN"/>
        </w:rPr>
        <w:t>码</w:t>
      </w:r>
      <w:r>
        <w:rPr>
          <w:color w:val="auto"/>
        </w:rPr>
        <w:drawing>
          <wp:anchor distT="0" distB="0" distL="114300" distR="114300" simplePos="0" relativeHeight="251660288" behindDoc="0" locked="0" layoutInCell="1" allowOverlap="1">
            <wp:simplePos x="0" y="0"/>
            <wp:positionH relativeFrom="page">
              <wp:posOffset>2295525</wp:posOffset>
            </wp:positionH>
            <wp:positionV relativeFrom="paragraph">
              <wp:posOffset>179070</wp:posOffset>
            </wp:positionV>
            <wp:extent cx="3050540" cy="2926080"/>
            <wp:effectExtent l="0" t="0" r="16510" b="7620"/>
            <wp:wrapTopAndBottom/>
            <wp:docPr id="3" name="image4.jpeg"/>
            <wp:cNvGraphicFramePr/>
            <a:graphic xmlns:a="http://schemas.openxmlformats.org/drawingml/2006/main">
              <a:graphicData uri="http://schemas.openxmlformats.org/drawingml/2006/picture">
                <pic:pic xmlns:pic="http://schemas.openxmlformats.org/drawingml/2006/picture">
                  <pic:nvPicPr>
                    <pic:cNvPr id="3" name="image4.jpeg"/>
                    <pic:cNvPicPr/>
                  </pic:nvPicPr>
                  <pic:blipFill>
                    <a:blip r:embed="rId8"/>
                    <a:stretch>
                      <a:fillRect/>
                    </a:stretch>
                  </pic:blipFill>
                  <pic:spPr>
                    <a:xfrm>
                      <a:off x="0" y="0"/>
                      <a:ext cx="3050540" cy="2926080"/>
                    </a:xfrm>
                    <a:prstGeom prst="rect">
                      <a:avLst/>
                    </a:prstGeom>
                    <a:noFill/>
                    <a:ln>
                      <a:noFill/>
                    </a:ln>
                  </pic:spPr>
                </pic:pic>
              </a:graphicData>
            </a:graphic>
          </wp:anchor>
        </w:drawing>
      </w:r>
    </w:p>
    <w:p>
      <w:pPr>
        <w:rPr>
          <w:sz w:val="32"/>
          <w:szCs w:val="32"/>
        </w:rPr>
      </w:pPr>
    </w:p>
    <w:p/>
    <w:sectPr>
      <w:headerReference r:id="rId3" w:type="default"/>
      <w:footerReference r:id="rId4" w:type="default"/>
      <w:footerReference r:id="rId5" w:type="even"/>
      <w:pgSz w:w="11906" w:h="16838"/>
      <w:pgMar w:top="1440" w:right="1797" w:bottom="1440" w:left="1797"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2545"/>
        <w:tab w:val="clear" w:pos="4153"/>
      </w:tabs>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zdkYjA1MDVmNTc2ODhkZjNiYjdkM2NiYzZhZDIifQ=="/>
  </w:docVars>
  <w:rsids>
    <w:rsidRoot w:val="537265D1"/>
    <w:rsid w:val="1BD3623E"/>
    <w:rsid w:val="29F205DF"/>
    <w:rsid w:val="386A5533"/>
    <w:rsid w:val="537265D1"/>
    <w:rsid w:val="61463107"/>
    <w:rsid w:val="624C0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2023-07-28T11:18:00Z</dcterms:created>
  <dc:creator>Eugene P</dc:creator>
  <cp:lastModifiedBy>Eugene P</cp:lastModifiedBy>
  <dcterms:modified xsi:type="dcterms:W3CDTF">2023-07-31T06:02:09Z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5B1DEEDC37244481906478FE491228FE_13</vt:lpwstr>
  </property>
</Properties>
</file>