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1" w:name="_GoBack"/>
      <w:bookmarkEnd w:id="1"/>
      <w:r>
        <w:rPr>
          <w:rFonts w:hint="eastAsia" w:ascii="黑体" w:hAnsi="宋体" w:eastAsia="黑体"/>
          <w:sz w:val="32"/>
          <w:szCs w:val="32"/>
        </w:rPr>
        <w:t>附件</w:t>
      </w:r>
      <w:r>
        <w:rPr>
          <w:rFonts w:hint="eastAsia" w:ascii="黑体" w:hAnsi="宋体" w:eastAsia="黑体"/>
          <w:sz w:val="32"/>
          <w:szCs w:val="32"/>
          <w:lang w:val="en-US" w:eastAsia="zh-CN"/>
        </w:rPr>
        <w:t>4</w:t>
      </w:r>
    </w:p>
    <w:p>
      <w:pPr>
        <w:jc w:val="center"/>
        <w:rPr>
          <w:rFonts w:hint="eastAsia" w:ascii="仿宋_GB2312" w:hAnsi="仿宋_GB2312" w:eastAsia="仿宋_GB2312" w:cs="仿宋_GB2312"/>
          <w:lang w:val="en-US" w:eastAsia="zh-CN"/>
        </w:rPr>
      </w:pPr>
      <w:r>
        <w:rPr>
          <w:rFonts w:hint="eastAsia" w:ascii="方正小标宋简体" w:hAnsi="方正小标宋简体" w:eastAsia="方正小标宋简体" w:cs="方正小标宋简体"/>
          <w:sz w:val="40"/>
          <w:szCs w:val="40"/>
          <w:lang w:eastAsia="zh-CN"/>
        </w:rPr>
        <w:t>东莞市虎门镇社区卫生服务中心</w:t>
      </w:r>
      <w:r>
        <w:rPr>
          <w:rFonts w:hint="eastAsia" w:ascii="方正小标宋简体" w:hAnsi="方正小标宋简体" w:eastAsia="方正小标宋简体" w:cs="方正小标宋简体"/>
          <w:sz w:val="40"/>
          <w:szCs w:val="40"/>
          <w:lang w:val="en-US" w:eastAsia="zh-CN"/>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第二次</w:t>
      </w:r>
      <w:r>
        <w:rPr>
          <w:rFonts w:hint="eastAsia" w:ascii="方正小标宋简体" w:hAnsi="方正小标宋简体" w:eastAsia="方正小标宋简体" w:cs="方正小标宋简体"/>
          <w:sz w:val="40"/>
          <w:szCs w:val="40"/>
        </w:rPr>
        <w:t>招聘纳入岗位管理的编制外人员岗位表</w:t>
      </w:r>
    </w:p>
    <w:tbl>
      <w:tblPr>
        <w:tblStyle w:val="6"/>
        <w:tblpPr w:leftFromText="180" w:rightFromText="180" w:vertAnchor="page" w:horzAnchor="page" w:tblpX="1265" w:tblpY="12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14"/>
        <w:gridCol w:w="643"/>
        <w:gridCol w:w="885"/>
        <w:gridCol w:w="686"/>
        <w:gridCol w:w="786"/>
        <w:gridCol w:w="4328"/>
        <w:gridCol w:w="729"/>
        <w:gridCol w:w="871"/>
        <w:gridCol w:w="3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82" w:type="dxa"/>
            <w:tcBorders>
              <w:bottom w:val="single" w:color="auto" w:sz="8" w:space="0"/>
            </w:tcBorders>
            <w:noWrap w:val="0"/>
            <w:vAlign w:val="center"/>
          </w:tcPr>
          <w:p>
            <w:pPr>
              <w:spacing w:line="500" w:lineRule="exact"/>
              <w:jc w:val="center"/>
              <w:rPr>
                <w:rFonts w:eastAsia="仿宋_GB2312"/>
                <w:b/>
                <w:spacing w:val="20"/>
                <w:sz w:val="21"/>
                <w:szCs w:val="21"/>
              </w:rPr>
            </w:pPr>
            <w:bookmarkStart w:id="0" w:name="附件4"/>
            <w:r>
              <w:rPr>
                <w:rFonts w:eastAsia="仿宋_GB2312"/>
                <w:b/>
                <w:spacing w:val="20"/>
                <w:sz w:val="21"/>
                <w:szCs w:val="21"/>
              </w:rPr>
              <w:t>序号</w:t>
            </w:r>
          </w:p>
        </w:tc>
        <w:tc>
          <w:tcPr>
            <w:tcW w:w="1114" w:type="dxa"/>
            <w:tcBorders>
              <w:bottom w:val="single" w:color="auto" w:sz="8" w:space="0"/>
            </w:tcBorders>
            <w:noWrap w:val="0"/>
            <w:vAlign w:val="center"/>
          </w:tcPr>
          <w:p>
            <w:pPr>
              <w:spacing w:line="500" w:lineRule="exact"/>
              <w:jc w:val="center"/>
              <w:rPr>
                <w:rFonts w:eastAsia="仿宋_GB2312"/>
                <w:b/>
                <w:sz w:val="21"/>
                <w:szCs w:val="21"/>
              </w:rPr>
            </w:pPr>
            <w:r>
              <w:rPr>
                <w:rFonts w:eastAsia="仿宋_GB2312"/>
                <w:b/>
                <w:sz w:val="21"/>
                <w:szCs w:val="21"/>
              </w:rPr>
              <w:t>岗位名称</w:t>
            </w:r>
          </w:p>
        </w:tc>
        <w:tc>
          <w:tcPr>
            <w:tcW w:w="643" w:type="dxa"/>
            <w:tcBorders>
              <w:bottom w:val="single" w:color="auto" w:sz="8" w:space="0"/>
            </w:tcBorders>
            <w:noWrap w:val="0"/>
            <w:vAlign w:val="center"/>
          </w:tcPr>
          <w:p>
            <w:pPr>
              <w:spacing w:line="500" w:lineRule="exact"/>
              <w:jc w:val="center"/>
              <w:rPr>
                <w:rFonts w:eastAsia="仿宋_GB2312"/>
                <w:b/>
                <w:sz w:val="21"/>
                <w:szCs w:val="21"/>
              </w:rPr>
            </w:pPr>
            <w:r>
              <w:rPr>
                <w:rFonts w:eastAsia="仿宋_GB2312"/>
                <w:b/>
                <w:sz w:val="21"/>
                <w:szCs w:val="21"/>
              </w:rPr>
              <w:t>岗位</w:t>
            </w:r>
          </w:p>
          <w:p>
            <w:pPr>
              <w:spacing w:line="500" w:lineRule="exact"/>
              <w:jc w:val="center"/>
              <w:rPr>
                <w:rFonts w:hint="eastAsia" w:eastAsia="仿宋_GB2312"/>
                <w:b/>
                <w:sz w:val="21"/>
                <w:szCs w:val="21"/>
              </w:rPr>
            </w:pPr>
            <w:r>
              <w:rPr>
                <w:rFonts w:hint="eastAsia" w:eastAsia="仿宋_GB2312"/>
                <w:b/>
                <w:sz w:val="21"/>
                <w:szCs w:val="21"/>
              </w:rPr>
              <w:t>类别</w:t>
            </w:r>
          </w:p>
        </w:tc>
        <w:tc>
          <w:tcPr>
            <w:tcW w:w="885" w:type="dxa"/>
            <w:tcBorders>
              <w:bottom w:val="single" w:color="auto" w:sz="8" w:space="0"/>
            </w:tcBorders>
            <w:noWrap w:val="0"/>
            <w:vAlign w:val="center"/>
          </w:tcPr>
          <w:p>
            <w:pPr>
              <w:spacing w:line="500" w:lineRule="exact"/>
              <w:jc w:val="center"/>
              <w:rPr>
                <w:rFonts w:hint="eastAsia" w:eastAsia="仿宋_GB2312"/>
                <w:b/>
                <w:sz w:val="21"/>
                <w:szCs w:val="21"/>
              </w:rPr>
            </w:pPr>
            <w:r>
              <w:rPr>
                <w:rFonts w:hint="eastAsia" w:eastAsia="仿宋_GB2312"/>
                <w:b/>
                <w:sz w:val="21"/>
                <w:szCs w:val="21"/>
              </w:rPr>
              <w:t>岗位</w:t>
            </w:r>
          </w:p>
          <w:p>
            <w:pPr>
              <w:spacing w:line="500" w:lineRule="exact"/>
              <w:jc w:val="center"/>
              <w:rPr>
                <w:rFonts w:hint="eastAsia" w:eastAsia="仿宋_GB2312"/>
                <w:b/>
                <w:sz w:val="21"/>
                <w:szCs w:val="21"/>
              </w:rPr>
            </w:pPr>
            <w:r>
              <w:rPr>
                <w:rFonts w:hint="eastAsia" w:eastAsia="仿宋_GB2312"/>
                <w:b/>
                <w:sz w:val="21"/>
                <w:szCs w:val="21"/>
              </w:rPr>
              <w:t>等级</w:t>
            </w:r>
          </w:p>
        </w:tc>
        <w:tc>
          <w:tcPr>
            <w:tcW w:w="686" w:type="dxa"/>
            <w:tcBorders>
              <w:bottom w:val="single" w:color="auto" w:sz="8" w:space="0"/>
            </w:tcBorders>
            <w:noWrap w:val="0"/>
            <w:vAlign w:val="center"/>
          </w:tcPr>
          <w:p>
            <w:pPr>
              <w:spacing w:line="500" w:lineRule="exact"/>
              <w:jc w:val="center"/>
              <w:rPr>
                <w:rFonts w:eastAsia="仿宋_GB2312"/>
                <w:b/>
                <w:sz w:val="21"/>
                <w:szCs w:val="21"/>
              </w:rPr>
            </w:pPr>
            <w:r>
              <w:rPr>
                <w:rFonts w:eastAsia="仿宋_GB2312"/>
                <w:b/>
                <w:sz w:val="21"/>
                <w:szCs w:val="21"/>
              </w:rPr>
              <w:t>岗位代码</w:t>
            </w:r>
          </w:p>
        </w:tc>
        <w:tc>
          <w:tcPr>
            <w:tcW w:w="786" w:type="dxa"/>
            <w:tcBorders>
              <w:bottom w:val="single" w:color="auto" w:sz="8" w:space="0"/>
            </w:tcBorders>
            <w:noWrap w:val="0"/>
            <w:vAlign w:val="center"/>
          </w:tcPr>
          <w:p>
            <w:pPr>
              <w:spacing w:line="500" w:lineRule="exact"/>
              <w:jc w:val="center"/>
              <w:rPr>
                <w:rFonts w:eastAsia="仿宋_GB2312"/>
                <w:b/>
                <w:spacing w:val="20"/>
                <w:sz w:val="21"/>
                <w:szCs w:val="21"/>
              </w:rPr>
            </w:pPr>
            <w:r>
              <w:rPr>
                <w:rFonts w:eastAsia="仿宋_GB2312"/>
                <w:b/>
                <w:spacing w:val="20"/>
                <w:sz w:val="21"/>
                <w:szCs w:val="21"/>
              </w:rPr>
              <w:t>招聘人数</w:t>
            </w:r>
          </w:p>
        </w:tc>
        <w:tc>
          <w:tcPr>
            <w:tcW w:w="4328" w:type="dxa"/>
            <w:tcBorders>
              <w:bottom w:val="single" w:color="auto" w:sz="8" w:space="0"/>
            </w:tcBorders>
            <w:noWrap w:val="0"/>
            <w:vAlign w:val="center"/>
          </w:tcPr>
          <w:p>
            <w:pPr>
              <w:spacing w:line="500" w:lineRule="exact"/>
              <w:jc w:val="center"/>
              <w:rPr>
                <w:rFonts w:eastAsia="仿宋_GB2312"/>
                <w:b/>
                <w:spacing w:val="20"/>
                <w:sz w:val="21"/>
                <w:szCs w:val="21"/>
              </w:rPr>
            </w:pPr>
            <w:r>
              <w:rPr>
                <w:rFonts w:eastAsia="仿宋_GB2312"/>
                <w:b/>
                <w:spacing w:val="20"/>
                <w:sz w:val="21"/>
                <w:szCs w:val="21"/>
              </w:rPr>
              <w:t>专业</w:t>
            </w:r>
          </w:p>
        </w:tc>
        <w:tc>
          <w:tcPr>
            <w:tcW w:w="729" w:type="dxa"/>
            <w:tcBorders>
              <w:bottom w:val="single" w:color="auto" w:sz="4" w:space="0"/>
            </w:tcBorders>
            <w:noWrap w:val="0"/>
            <w:vAlign w:val="center"/>
          </w:tcPr>
          <w:p>
            <w:pPr>
              <w:spacing w:line="500" w:lineRule="exact"/>
              <w:jc w:val="center"/>
              <w:rPr>
                <w:rFonts w:eastAsia="仿宋_GB2312"/>
                <w:b/>
                <w:spacing w:val="20"/>
                <w:sz w:val="21"/>
                <w:szCs w:val="21"/>
              </w:rPr>
            </w:pPr>
            <w:r>
              <w:rPr>
                <w:rFonts w:eastAsia="仿宋_GB2312"/>
                <w:b/>
                <w:spacing w:val="20"/>
                <w:sz w:val="21"/>
                <w:szCs w:val="21"/>
              </w:rPr>
              <w:t>学历学位</w:t>
            </w:r>
          </w:p>
        </w:tc>
        <w:tc>
          <w:tcPr>
            <w:tcW w:w="871" w:type="dxa"/>
            <w:tcBorders>
              <w:bottom w:val="single" w:color="auto" w:sz="4" w:space="0"/>
            </w:tcBorders>
            <w:noWrap w:val="0"/>
            <w:vAlign w:val="center"/>
          </w:tcPr>
          <w:p>
            <w:pPr>
              <w:spacing w:line="500" w:lineRule="exact"/>
              <w:jc w:val="center"/>
              <w:rPr>
                <w:rFonts w:eastAsia="仿宋_GB2312"/>
                <w:b/>
                <w:spacing w:val="20"/>
                <w:sz w:val="21"/>
                <w:szCs w:val="21"/>
              </w:rPr>
            </w:pPr>
            <w:r>
              <w:rPr>
                <w:rFonts w:eastAsia="仿宋_GB2312"/>
                <w:b/>
                <w:spacing w:val="20"/>
                <w:sz w:val="21"/>
                <w:szCs w:val="21"/>
              </w:rPr>
              <w:t>职称</w:t>
            </w:r>
          </w:p>
          <w:p>
            <w:pPr>
              <w:spacing w:line="500" w:lineRule="exact"/>
              <w:jc w:val="center"/>
              <w:rPr>
                <w:rFonts w:hint="eastAsia" w:eastAsia="仿宋_GB2312"/>
                <w:b/>
                <w:spacing w:val="20"/>
                <w:sz w:val="21"/>
                <w:szCs w:val="21"/>
              </w:rPr>
            </w:pPr>
            <w:r>
              <w:rPr>
                <w:rFonts w:hint="eastAsia" w:eastAsia="仿宋_GB2312"/>
                <w:b/>
                <w:spacing w:val="20"/>
                <w:sz w:val="21"/>
                <w:szCs w:val="21"/>
              </w:rPr>
              <w:t>技能</w:t>
            </w:r>
          </w:p>
        </w:tc>
        <w:tc>
          <w:tcPr>
            <w:tcW w:w="3952" w:type="dxa"/>
            <w:tcBorders>
              <w:bottom w:val="single" w:color="auto" w:sz="4" w:space="0"/>
            </w:tcBorders>
            <w:noWrap w:val="0"/>
            <w:vAlign w:val="center"/>
          </w:tcPr>
          <w:p>
            <w:pPr>
              <w:spacing w:line="500" w:lineRule="exact"/>
              <w:jc w:val="center"/>
              <w:rPr>
                <w:rFonts w:eastAsia="仿宋_GB2312"/>
                <w:b/>
                <w:sz w:val="21"/>
                <w:szCs w:val="21"/>
              </w:rPr>
            </w:pPr>
            <w:r>
              <w:rPr>
                <w:rFonts w:eastAsia="仿宋_GB2312"/>
                <w:b/>
                <w:sz w:val="21"/>
                <w:szCs w:val="21"/>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82" w:type="dxa"/>
            <w:noWrap w:val="0"/>
            <w:vAlign w:val="center"/>
          </w:tcPr>
          <w:p>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14"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全科医师</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专业技术十二级以上</w:t>
            </w:r>
          </w:p>
        </w:tc>
        <w:tc>
          <w:tcPr>
            <w:tcW w:w="686" w:type="dxa"/>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7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328" w:type="dxa"/>
            <w:noWrap w:val="0"/>
            <w:vAlign w:val="center"/>
          </w:tcPr>
          <w:p>
            <w:pPr>
              <w:spacing w:line="3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内科学硕士 (专业硕士）(A100219)</w:t>
            </w:r>
          </w:p>
          <w:p>
            <w:pPr>
              <w:spacing w:line="3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儿科学硕士（专业硕士）（A100220）</w:t>
            </w:r>
          </w:p>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急诊医学硕士(专业硕士）(A100236）</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临床医学（</w:t>
            </w:r>
            <w:r>
              <w:rPr>
                <w:rFonts w:hint="eastAsia" w:ascii="仿宋_GB2312" w:hAnsi="仿宋_GB2312" w:eastAsia="仿宋_GB2312" w:cs="仿宋_GB2312"/>
                <w:sz w:val="21"/>
                <w:szCs w:val="21"/>
                <w:lang w:val="en-US" w:eastAsia="zh-CN"/>
              </w:rPr>
              <w:t>B100301</w:t>
            </w:r>
            <w:r>
              <w:rPr>
                <w:rFonts w:hint="eastAsia" w:ascii="仿宋_GB2312" w:hAnsi="仿宋_GB2312" w:eastAsia="仿宋_GB2312" w:cs="仿宋_GB2312"/>
                <w:sz w:val="21"/>
                <w:szCs w:val="21"/>
                <w:lang w:eastAsia="zh-CN"/>
              </w:rPr>
              <w:t>）</w:t>
            </w:r>
          </w:p>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临床医学（</w:t>
            </w:r>
            <w:r>
              <w:rPr>
                <w:rFonts w:hint="eastAsia" w:ascii="仿宋_GB2312" w:hAnsi="仿宋_GB2312" w:eastAsia="仿宋_GB2312" w:cs="仿宋_GB2312"/>
                <w:sz w:val="21"/>
                <w:szCs w:val="21"/>
                <w:lang w:val="en-US" w:eastAsia="zh-CN"/>
              </w:rPr>
              <w:t>C100101</w:t>
            </w:r>
            <w:r>
              <w:rPr>
                <w:rFonts w:hint="eastAsia" w:ascii="仿宋_GB2312" w:hAnsi="仿宋_GB2312" w:eastAsia="仿宋_GB2312" w:cs="仿宋_GB2312"/>
                <w:sz w:val="21"/>
                <w:szCs w:val="21"/>
                <w:lang w:eastAsia="zh-CN"/>
              </w:rPr>
              <w:t>）</w:t>
            </w:r>
          </w:p>
        </w:tc>
        <w:tc>
          <w:tcPr>
            <w:tcW w:w="729"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专科及以上</w:t>
            </w:r>
          </w:p>
        </w:tc>
        <w:tc>
          <w:tcPr>
            <w:tcW w:w="87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执业医师以上职称</w:t>
            </w:r>
          </w:p>
        </w:tc>
        <w:tc>
          <w:tcPr>
            <w:tcW w:w="3952" w:type="dxa"/>
            <w:tcBorders>
              <w:bottom w:val="single" w:color="auto" w:sz="4" w:space="0"/>
            </w:tcBorders>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1、具有执业医师资格；</w:t>
            </w:r>
          </w:p>
          <w:p>
            <w:pPr>
              <w:spacing w:line="3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2、执业医师要求年龄在40周岁以下，主治医师以上职称的年龄可放宽到45周岁。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82" w:type="dxa"/>
            <w:noWrap w:val="0"/>
            <w:vAlign w:val="center"/>
          </w:tcPr>
          <w:p>
            <w:pPr>
              <w:spacing w:line="3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114" w:type="dxa"/>
            <w:noWrap w:val="0"/>
            <w:vAlign w:val="center"/>
          </w:tcPr>
          <w:p>
            <w:pPr>
              <w:spacing w:line="3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中医师</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专业技术十二级以上</w:t>
            </w:r>
          </w:p>
        </w:tc>
        <w:tc>
          <w:tcPr>
            <w:tcW w:w="6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c>
          <w:tcPr>
            <w:tcW w:w="7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328" w:type="dxa"/>
            <w:noWrap w:val="0"/>
            <w:vAlign w:val="center"/>
          </w:tcPr>
          <w:p>
            <w:pPr>
              <w:spacing w:line="3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针灸推拿硕士(专业硕士）（A100520）</w:t>
            </w:r>
          </w:p>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中西医结合临床硕士(专业硕士）（A100603）</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中西医临床医学（</w:t>
            </w:r>
            <w:r>
              <w:rPr>
                <w:rFonts w:hint="eastAsia" w:ascii="仿宋_GB2312" w:hAnsi="仿宋_GB2312" w:eastAsia="仿宋_GB2312" w:cs="仿宋_GB2312"/>
                <w:sz w:val="21"/>
                <w:szCs w:val="21"/>
                <w:lang w:val="en-US" w:eastAsia="zh-CN"/>
              </w:rPr>
              <w:t>B100901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中医学（</w:t>
            </w:r>
            <w:r>
              <w:rPr>
                <w:rFonts w:hint="eastAsia" w:ascii="仿宋_GB2312" w:hAnsi="仿宋_GB2312" w:eastAsia="仿宋_GB2312" w:cs="仿宋_GB2312"/>
                <w:sz w:val="21"/>
                <w:szCs w:val="21"/>
                <w:lang w:val="en-US" w:eastAsia="zh-CN"/>
              </w:rPr>
              <w:t>B100801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针灸推拿学（</w:t>
            </w:r>
            <w:r>
              <w:rPr>
                <w:rFonts w:hint="eastAsia" w:ascii="仿宋_GB2312" w:hAnsi="仿宋_GB2312" w:eastAsia="仿宋_GB2312" w:cs="仿宋_GB2312"/>
                <w:sz w:val="21"/>
                <w:szCs w:val="21"/>
                <w:lang w:val="en-US" w:eastAsia="zh-CN"/>
              </w:rPr>
              <w:t>B100802</w:t>
            </w:r>
            <w:r>
              <w:rPr>
                <w:rFonts w:hint="eastAsia" w:ascii="仿宋_GB2312" w:hAnsi="仿宋_GB2312" w:eastAsia="仿宋_GB2312" w:cs="仿宋_GB2312"/>
                <w:sz w:val="21"/>
                <w:szCs w:val="21"/>
                <w:lang w:eastAsia="zh-CN"/>
              </w:rPr>
              <w:t>）</w:t>
            </w:r>
          </w:p>
        </w:tc>
        <w:tc>
          <w:tcPr>
            <w:tcW w:w="729"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本科及以上</w:t>
            </w:r>
          </w:p>
        </w:tc>
        <w:tc>
          <w:tcPr>
            <w:tcW w:w="87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执业医师以上职称</w:t>
            </w:r>
          </w:p>
        </w:tc>
        <w:tc>
          <w:tcPr>
            <w:tcW w:w="3952" w:type="dxa"/>
            <w:tcBorders>
              <w:bottom w:val="single" w:color="auto" w:sz="4" w:space="0"/>
            </w:tcBorders>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1、具有执业医师资格；</w:t>
            </w:r>
          </w:p>
          <w:p>
            <w:pPr>
              <w:spacing w:line="3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2、执业医师要求年龄在40周岁以下，主治医师以上职称的年龄可放宽到45周岁。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82" w:type="dxa"/>
            <w:noWrap w:val="0"/>
            <w:vAlign w:val="center"/>
          </w:tcPr>
          <w:p>
            <w:pPr>
              <w:spacing w:line="3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114"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口腔医师</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专业技术十二级以上</w:t>
            </w:r>
          </w:p>
        </w:tc>
        <w:tc>
          <w:tcPr>
            <w:tcW w:w="6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w:t>
            </w:r>
          </w:p>
        </w:tc>
        <w:tc>
          <w:tcPr>
            <w:tcW w:w="7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28" w:type="dxa"/>
            <w:noWrap w:val="0"/>
            <w:vAlign w:val="center"/>
          </w:tcPr>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口腔医学硕士(专业硕士）(A100303)</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口腔医学（</w:t>
            </w:r>
            <w:r>
              <w:rPr>
                <w:rFonts w:hint="eastAsia" w:ascii="仿宋_GB2312" w:hAnsi="仿宋_GB2312" w:eastAsia="仿宋_GB2312" w:cs="仿宋_GB2312"/>
                <w:sz w:val="21"/>
                <w:szCs w:val="21"/>
                <w:lang w:val="en-US" w:eastAsia="zh-CN"/>
              </w:rPr>
              <w:t>B100601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口腔医学（</w:t>
            </w:r>
            <w:r>
              <w:rPr>
                <w:rFonts w:hint="eastAsia" w:ascii="仿宋_GB2312" w:hAnsi="仿宋_GB2312" w:eastAsia="仿宋_GB2312" w:cs="仿宋_GB2312"/>
                <w:sz w:val="21"/>
                <w:szCs w:val="21"/>
                <w:lang w:val="en-US" w:eastAsia="zh-CN"/>
              </w:rPr>
              <w:t>C100102</w:t>
            </w:r>
            <w:r>
              <w:rPr>
                <w:rFonts w:hint="eastAsia" w:ascii="仿宋_GB2312" w:hAnsi="仿宋_GB2312" w:eastAsia="仿宋_GB2312" w:cs="仿宋_GB2312"/>
                <w:sz w:val="21"/>
                <w:szCs w:val="21"/>
                <w:lang w:eastAsia="zh-CN"/>
              </w:rPr>
              <w:t>）</w:t>
            </w:r>
          </w:p>
        </w:tc>
        <w:tc>
          <w:tcPr>
            <w:tcW w:w="729"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专科及以上</w:t>
            </w:r>
          </w:p>
        </w:tc>
        <w:tc>
          <w:tcPr>
            <w:tcW w:w="87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执业医师以上职称</w:t>
            </w:r>
          </w:p>
        </w:tc>
        <w:tc>
          <w:tcPr>
            <w:tcW w:w="3952" w:type="dxa"/>
            <w:tcBorders>
              <w:bottom w:val="single" w:color="auto" w:sz="4" w:space="0"/>
            </w:tcBorders>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1、具有执业医师资格；</w:t>
            </w:r>
          </w:p>
          <w:p>
            <w:pPr>
              <w:spacing w:line="340" w:lineRule="exac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2、执业医师要求年龄在40周岁以下，主治医师以上职称的年龄可放宽到45周岁。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2" w:type="dxa"/>
            <w:noWrap w:val="0"/>
            <w:vAlign w:val="center"/>
          </w:tcPr>
          <w:p>
            <w:pPr>
              <w:spacing w:line="3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114"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放射医师</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专业技术十二级以上</w:t>
            </w:r>
          </w:p>
        </w:tc>
        <w:tc>
          <w:tcPr>
            <w:tcW w:w="6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w:t>
            </w:r>
          </w:p>
        </w:tc>
        <w:tc>
          <w:tcPr>
            <w:tcW w:w="7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28" w:type="dxa"/>
            <w:noWrap w:val="0"/>
            <w:vAlign w:val="center"/>
          </w:tcPr>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影像医学与核医学硕士(专业硕士）（A100225）</w:t>
            </w:r>
          </w:p>
          <w:p>
            <w:pPr>
              <w:spacing w:line="3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医学影像学（</w:t>
            </w:r>
            <w:r>
              <w:rPr>
                <w:rFonts w:hint="eastAsia" w:ascii="仿宋_GB2312" w:hAnsi="仿宋_GB2312" w:eastAsia="仿宋_GB2312" w:cs="仿宋_GB2312"/>
                <w:sz w:val="21"/>
                <w:szCs w:val="21"/>
                <w:lang w:val="en-US" w:eastAsia="zh-CN"/>
              </w:rPr>
              <w:t>B100303）</w:t>
            </w:r>
          </w:p>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放射医学（B100306）</w:t>
            </w:r>
          </w:p>
        </w:tc>
        <w:tc>
          <w:tcPr>
            <w:tcW w:w="729" w:type="dxa"/>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专科及以上</w:t>
            </w:r>
          </w:p>
        </w:tc>
        <w:tc>
          <w:tcPr>
            <w:tcW w:w="871" w:type="dxa"/>
            <w:noWrap w:val="0"/>
            <w:vAlign w:val="center"/>
          </w:tcPr>
          <w:p>
            <w:pPr>
              <w:spacing w:line="3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执业医师以上职称</w:t>
            </w:r>
          </w:p>
        </w:tc>
        <w:tc>
          <w:tcPr>
            <w:tcW w:w="3952" w:type="dxa"/>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1、具有执业医师资格；</w:t>
            </w:r>
          </w:p>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2、执业医师要求年龄在40周岁以下，主治医师以上职称的年龄可放宽到45周岁；</w:t>
            </w:r>
          </w:p>
          <w:p>
            <w:pPr>
              <w:spacing w:line="34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3.具有公立医疗机构工作经</w:t>
            </w:r>
            <w:r>
              <w:rPr>
                <w:rFonts w:hint="eastAsia" w:ascii="仿宋_GB2312" w:hAnsi="仿宋_GB2312" w:eastAsia="仿宋_GB2312" w:cs="仿宋_GB2312"/>
                <w:color w:val="auto"/>
                <w:sz w:val="21"/>
                <w:szCs w:val="21"/>
                <w:lang w:eastAsia="zh-CN"/>
              </w:rPr>
              <w:t>历</w:t>
            </w:r>
            <w:r>
              <w:rPr>
                <w:rFonts w:hint="eastAsia" w:ascii="仿宋_GB2312" w:hAnsi="仿宋_GB2312" w:eastAsia="仿宋_GB2312" w:cs="仿宋_GB2312"/>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2"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p>
        </w:tc>
        <w:tc>
          <w:tcPr>
            <w:tcW w:w="1114"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护士</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专业技术十三级以上</w:t>
            </w:r>
          </w:p>
        </w:tc>
        <w:tc>
          <w:tcPr>
            <w:tcW w:w="686" w:type="dxa"/>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005</w:t>
            </w:r>
          </w:p>
        </w:tc>
        <w:tc>
          <w:tcPr>
            <w:tcW w:w="786" w:type="dxa"/>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4328" w:type="dxa"/>
            <w:noWrap w:val="0"/>
            <w:vAlign w:val="center"/>
          </w:tcPr>
          <w:p>
            <w:pPr>
              <w:spacing w:line="3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护理硕士(专业硕士）（A100228）</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护理学（</w:t>
            </w:r>
            <w:r>
              <w:rPr>
                <w:rFonts w:hint="eastAsia" w:ascii="仿宋_GB2312" w:hAnsi="仿宋_GB2312" w:eastAsia="仿宋_GB2312" w:cs="仿宋_GB2312"/>
                <w:sz w:val="21"/>
                <w:szCs w:val="21"/>
                <w:lang w:val="en-US" w:eastAsia="zh-CN"/>
              </w:rPr>
              <w:t>B100501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护理（</w:t>
            </w:r>
            <w:r>
              <w:rPr>
                <w:rFonts w:hint="eastAsia" w:ascii="仿宋_GB2312" w:hAnsi="仿宋_GB2312" w:eastAsia="仿宋_GB2312" w:cs="仿宋_GB2312"/>
                <w:sz w:val="21"/>
                <w:szCs w:val="21"/>
                <w:lang w:val="en-US" w:eastAsia="zh-CN"/>
              </w:rPr>
              <w:t>C100401</w:t>
            </w:r>
            <w:r>
              <w:rPr>
                <w:rFonts w:hint="eastAsia" w:ascii="仿宋_GB2312" w:hAnsi="仿宋_GB2312" w:eastAsia="仿宋_GB2312" w:cs="仿宋_GB2312"/>
                <w:sz w:val="21"/>
                <w:szCs w:val="21"/>
                <w:lang w:eastAsia="zh-CN"/>
              </w:rPr>
              <w:t>）</w:t>
            </w:r>
          </w:p>
        </w:tc>
        <w:tc>
          <w:tcPr>
            <w:tcW w:w="729" w:type="dxa"/>
            <w:noWrap w:val="0"/>
            <w:vAlign w:val="center"/>
          </w:tcPr>
          <w:p>
            <w:pPr>
              <w:spacing w:line="3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专科及以上</w:t>
            </w:r>
          </w:p>
        </w:tc>
        <w:tc>
          <w:tcPr>
            <w:tcW w:w="871" w:type="dxa"/>
            <w:noWrap w:val="0"/>
            <w:vAlign w:val="center"/>
          </w:tcPr>
          <w:p>
            <w:pPr>
              <w:spacing w:line="3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护士以上职称</w:t>
            </w:r>
          </w:p>
        </w:tc>
        <w:tc>
          <w:tcPr>
            <w:tcW w:w="3952" w:type="dxa"/>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2、具有护士执业资格；</w:t>
            </w:r>
          </w:p>
          <w:p>
            <w:pPr>
              <w:spacing w:line="34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具有</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年以上公立医疗机构工作经历</w:t>
            </w:r>
            <w:r>
              <w:rPr>
                <w:rFonts w:hint="eastAsia" w:ascii="仿宋_GB2312" w:hAnsi="仿宋_GB2312" w:eastAsia="仿宋_GB2312" w:cs="仿宋_GB2312"/>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2"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w:t>
            </w:r>
          </w:p>
        </w:tc>
        <w:tc>
          <w:tcPr>
            <w:tcW w:w="1114"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公卫医师</w:t>
            </w:r>
          </w:p>
        </w:tc>
        <w:tc>
          <w:tcPr>
            <w:tcW w:w="643" w:type="dxa"/>
            <w:noWrap w:val="0"/>
            <w:vAlign w:val="center"/>
          </w:tcPr>
          <w:p>
            <w:pPr>
              <w:spacing w:line="3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技术</w:t>
            </w:r>
          </w:p>
        </w:tc>
        <w:tc>
          <w:tcPr>
            <w:tcW w:w="885" w:type="dxa"/>
            <w:noWrap w:val="0"/>
            <w:vAlign w:val="center"/>
          </w:tcPr>
          <w:p>
            <w:pPr>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见习期或专业技术十二级以上</w:t>
            </w:r>
          </w:p>
        </w:tc>
        <w:tc>
          <w:tcPr>
            <w:tcW w:w="686" w:type="dxa"/>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006</w:t>
            </w:r>
          </w:p>
        </w:tc>
        <w:tc>
          <w:tcPr>
            <w:tcW w:w="786" w:type="dxa"/>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4328" w:type="dxa"/>
            <w:noWrap w:val="0"/>
            <w:vAlign w:val="center"/>
          </w:tcPr>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流行病与卫生统计学（</w:t>
            </w:r>
            <w:r>
              <w:rPr>
                <w:rFonts w:hint="eastAsia" w:ascii="仿宋_GB2312" w:hAnsi="仿宋_GB2312" w:eastAsia="仿宋_GB2312" w:cs="仿宋_GB2312"/>
                <w:sz w:val="21"/>
                <w:szCs w:val="21"/>
                <w:lang w:val="en-US" w:eastAsia="zh-CN"/>
              </w:rPr>
              <w:t>A100401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公共卫生硕士</w:t>
            </w:r>
            <w:r>
              <w:rPr>
                <w:rFonts w:hint="eastAsia" w:ascii="仿宋_GB2312" w:hAnsi="仿宋_GB2312" w:eastAsia="仿宋_GB2312" w:cs="仿宋_GB2312"/>
                <w:sz w:val="21"/>
                <w:szCs w:val="21"/>
                <w:lang w:val="en-US" w:eastAsia="zh-CN"/>
              </w:rPr>
              <w:t>(专业硕士）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A100407</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预防医学（</w:t>
            </w:r>
            <w:r>
              <w:rPr>
                <w:rFonts w:hint="eastAsia" w:ascii="仿宋_GB2312" w:hAnsi="仿宋_GB2312" w:eastAsia="仿宋_GB2312" w:cs="仿宋_GB2312"/>
                <w:sz w:val="21"/>
                <w:szCs w:val="21"/>
                <w:lang w:val="en-US" w:eastAsia="zh-CN"/>
              </w:rPr>
              <w:t>B100701</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妇幼保健医学（</w:t>
            </w:r>
            <w:r>
              <w:rPr>
                <w:rFonts w:hint="eastAsia" w:ascii="仿宋_GB2312" w:hAnsi="仿宋_GB2312" w:eastAsia="仿宋_GB2312" w:cs="仿宋_GB2312"/>
                <w:sz w:val="21"/>
                <w:szCs w:val="21"/>
                <w:lang w:val="en-US" w:eastAsia="zh-CN"/>
              </w:rPr>
              <w:t>B100703</w:t>
            </w:r>
            <w:r>
              <w:rPr>
                <w:rFonts w:hint="eastAsia" w:ascii="仿宋_GB2312" w:hAnsi="仿宋_GB2312" w:eastAsia="仿宋_GB2312" w:cs="仿宋_GB2312"/>
                <w:sz w:val="21"/>
                <w:szCs w:val="21"/>
                <w:lang w:eastAsia="zh-CN"/>
              </w:rPr>
              <w:t>）</w:t>
            </w:r>
          </w:p>
          <w:p>
            <w:pPr>
              <w:spacing w:line="340" w:lineRule="exact"/>
              <w:jc w:val="left"/>
              <w:rPr>
                <w:rFonts w:hint="eastAsia" w:ascii="仿宋_GB2312" w:hAnsi="仿宋_GB2312" w:eastAsia="仿宋_GB2312" w:cs="仿宋_GB2312"/>
                <w:kern w:val="2"/>
                <w:sz w:val="21"/>
                <w:szCs w:val="21"/>
                <w:lang w:val="en-US" w:eastAsia="zh-CN" w:bidi="ar-SA"/>
              </w:rPr>
            </w:pPr>
          </w:p>
        </w:tc>
        <w:tc>
          <w:tcPr>
            <w:tcW w:w="729" w:type="dxa"/>
            <w:noWrap w:val="0"/>
            <w:vAlign w:val="center"/>
          </w:tcPr>
          <w:p>
            <w:pPr>
              <w:spacing w:line="3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w:t>
            </w:r>
            <w:r>
              <w:rPr>
                <w:rFonts w:hint="eastAsia" w:ascii="仿宋_GB2312" w:hAnsi="仿宋_GB2312" w:eastAsia="仿宋_GB2312" w:cs="仿宋_GB2312"/>
                <w:color w:val="auto"/>
                <w:sz w:val="21"/>
                <w:szCs w:val="21"/>
              </w:rPr>
              <w:t>以上</w:t>
            </w:r>
          </w:p>
        </w:tc>
        <w:tc>
          <w:tcPr>
            <w:tcW w:w="871" w:type="dxa"/>
            <w:noWrap w:val="0"/>
            <w:vAlign w:val="center"/>
          </w:tcPr>
          <w:p>
            <w:pPr>
              <w:spacing w:line="3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医师以上职称（</w:t>
            </w:r>
            <w:r>
              <w:rPr>
                <w:rFonts w:hint="eastAsia" w:ascii="仿宋_GB2312" w:hAnsi="仿宋_GB2312" w:eastAsia="仿宋_GB2312" w:cs="仿宋_GB2312"/>
                <w:color w:val="auto"/>
                <w:sz w:val="21"/>
                <w:szCs w:val="21"/>
                <w:lang w:val="en-US" w:eastAsia="zh-CN"/>
              </w:rPr>
              <w:t>2022年</w:t>
            </w:r>
            <w:r>
              <w:rPr>
                <w:rFonts w:hint="eastAsia" w:ascii="仿宋_GB2312" w:hAnsi="仿宋_GB2312" w:eastAsia="仿宋_GB2312" w:cs="仿宋_GB2312"/>
                <w:color w:val="auto"/>
                <w:sz w:val="21"/>
                <w:szCs w:val="21"/>
                <w:lang w:eastAsia="zh-CN"/>
              </w:rPr>
              <w:t>毕业生除外）</w:t>
            </w:r>
          </w:p>
        </w:tc>
        <w:tc>
          <w:tcPr>
            <w:tcW w:w="3952" w:type="dxa"/>
            <w:noWrap w:val="0"/>
            <w:vAlign w:val="center"/>
          </w:tcPr>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spacing w:line="34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2、具有医师执业资格</w:t>
            </w:r>
          </w:p>
          <w:p>
            <w:pPr>
              <w:spacing w:line="34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3、2022年毕业生不作职称要求，纳入见习期管理</w:t>
            </w:r>
            <w:r>
              <w:rPr>
                <w:rFonts w:hint="eastAsia" w:ascii="仿宋_GB2312" w:hAnsi="仿宋_GB2312" w:eastAsia="仿宋_GB2312" w:cs="仿宋_GB2312"/>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82" w:type="dxa"/>
            <w:noWrap w:val="0"/>
            <w:vAlign w:val="center"/>
          </w:tcPr>
          <w:p>
            <w:pPr>
              <w:spacing w:line="340" w:lineRule="exact"/>
              <w:jc w:val="center"/>
              <w:rPr>
                <w:rFonts w:hint="eastAsia" w:ascii="Calibri" w:hAnsi="Calibri" w:eastAsia="仿宋_GB2312"/>
                <w:kern w:val="2"/>
                <w:sz w:val="24"/>
                <w:szCs w:val="24"/>
                <w:lang w:val="en-US" w:eastAsia="zh-CN" w:bidi="ar-SA"/>
              </w:rPr>
            </w:pPr>
          </w:p>
        </w:tc>
        <w:tc>
          <w:tcPr>
            <w:tcW w:w="3328" w:type="dxa"/>
            <w:gridSpan w:val="4"/>
            <w:noWrap w:val="0"/>
            <w:vAlign w:val="center"/>
          </w:tcPr>
          <w:p>
            <w:pPr>
              <w:spacing w:line="340" w:lineRule="exact"/>
              <w:jc w:val="center"/>
              <w:rPr>
                <w:rFonts w:hint="eastAsia" w:ascii="仿宋_GB2312" w:hAnsi="仿宋_GB2312" w:eastAsia="仿宋_GB2312" w:cs="仿宋_GB2312"/>
                <w:sz w:val="24"/>
                <w:szCs w:val="24"/>
                <w:lang w:val="en-US" w:eastAsia="zh-CN"/>
              </w:rPr>
            </w:pPr>
            <w:r>
              <w:rPr>
                <w:rFonts w:eastAsia="仿宋_GB2312"/>
                <w:sz w:val="24"/>
              </w:rPr>
              <w:t>小计</w:t>
            </w:r>
          </w:p>
        </w:tc>
        <w:tc>
          <w:tcPr>
            <w:tcW w:w="786"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328" w:type="dxa"/>
            <w:noWrap w:val="0"/>
            <w:vAlign w:val="center"/>
          </w:tcPr>
          <w:p>
            <w:pPr>
              <w:spacing w:line="340" w:lineRule="exact"/>
              <w:jc w:val="left"/>
              <w:rPr>
                <w:rFonts w:hint="eastAsia" w:ascii="仿宋_GB2312" w:hAnsi="仿宋_GB2312" w:eastAsia="仿宋_GB2312" w:cs="仿宋_GB2312"/>
                <w:kern w:val="2"/>
                <w:sz w:val="21"/>
                <w:szCs w:val="21"/>
                <w:lang w:val="en-US" w:eastAsia="zh-CN" w:bidi="ar-SA"/>
              </w:rPr>
            </w:pPr>
          </w:p>
        </w:tc>
        <w:tc>
          <w:tcPr>
            <w:tcW w:w="729"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rPr>
            </w:pPr>
          </w:p>
        </w:tc>
        <w:tc>
          <w:tcPr>
            <w:tcW w:w="87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1"/>
                <w:szCs w:val="21"/>
                <w:lang w:eastAsia="zh-CN"/>
              </w:rPr>
            </w:pPr>
          </w:p>
        </w:tc>
        <w:tc>
          <w:tcPr>
            <w:tcW w:w="3952" w:type="dxa"/>
            <w:tcBorders>
              <w:bottom w:val="single" w:color="auto" w:sz="4" w:space="0"/>
            </w:tcBorders>
            <w:noWrap w:val="0"/>
            <w:vAlign w:val="center"/>
          </w:tcPr>
          <w:p>
            <w:pPr>
              <w:spacing w:line="340" w:lineRule="exact"/>
              <w:rPr>
                <w:rFonts w:hint="eastAsia" w:ascii="仿宋_GB2312" w:hAnsi="仿宋_GB2312" w:eastAsia="仿宋_GB2312" w:cs="仿宋_GB2312"/>
                <w:color w:val="auto"/>
                <w:sz w:val="21"/>
                <w:szCs w:val="21"/>
                <w:lang w:val="en-US" w:eastAsia="zh-CN"/>
              </w:rPr>
            </w:pPr>
          </w:p>
        </w:tc>
      </w:tr>
      <w:bookmarkEnd w:id="0"/>
    </w:tbl>
    <w:p>
      <w:pPr>
        <w:rPr>
          <w:rFonts w:hint="eastAsia" w:ascii="仿宋_GB2312" w:hAnsi="仿宋_GB2312" w:eastAsia="仿宋_GB2312" w:cs="仿宋_GB2312"/>
          <w:lang w:val="en-US" w:eastAsia="zh-CN"/>
        </w:rPr>
      </w:pPr>
    </w:p>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备注：1、年龄和工作时间计算截止到2022年12月31日。</w:t>
      </w:r>
    </w:p>
    <w:p>
      <w:pPr>
        <w:numPr>
          <w:ilvl w:val="0"/>
          <w:numId w:val="1"/>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面向社会招收的住院医师如为普通高校应届毕业生的，其住培合格当年在医疗卫生机构就业，按当年应届毕业生同等对待；</w:t>
      </w:r>
    </w:p>
    <w:p>
      <w:pPr>
        <w:numPr>
          <w:ilvl w:val="0"/>
          <w:numId w:val="1"/>
        </w:num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11" w:right="867" w:bottom="-11" w:left="816"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7AE52-905E-45A7-BE91-B44CDA76B1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B43A88-CC72-481A-AEC8-8C1029141E35}"/>
  </w:font>
  <w:font w:name="仿宋_GB2312">
    <w:altName w:val="仿宋"/>
    <w:panose1 w:val="02010609030101010101"/>
    <w:charset w:val="00"/>
    <w:family w:val="modern"/>
    <w:pitch w:val="default"/>
    <w:sig w:usb0="00000000" w:usb1="00000000" w:usb2="00000000" w:usb3="00000000" w:csb0="00040000" w:csb1="00000000"/>
    <w:embedRegular r:id="rId3" w:fontKey="{6BF0B5DD-B4BA-4757-B89D-29783A13B763}"/>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embedRegular r:id="rId4" w:fontKey="{C5C899BD-ABF7-4363-A0E6-984CF2ADFFDF}"/>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5C930"/>
    <w:multiLevelType w:val="singleLevel"/>
    <w:tmpl w:val="E8B5C9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OTZjMzExYjM1YWQyZGYyZWMxMDRhOGEzNGFmYWQifQ=="/>
  </w:docVars>
  <w:rsids>
    <w:rsidRoot w:val="00B8611A"/>
    <w:rsid w:val="00132FC4"/>
    <w:rsid w:val="001E2249"/>
    <w:rsid w:val="00656126"/>
    <w:rsid w:val="00730404"/>
    <w:rsid w:val="00791207"/>
    <w:rsid w:val="00955588"/>
    <w:rsid w:val="00A53BCF"/>
    <w:rsid w:val="00AC5A57"/>
    <w:rsid w:val="00B8611A"/>
    <w:rsid w:val="00C20B8D"/>
    <w:rsid w:val="00D4052C"/>
    <w:rsid w:val="00EB6A4F"/>
    <w:rsid w:val="00EC431C"/>
    <w:rsid w:val="00F041DC"/>
    <w:rsid w:val="02E334E5"/>
    <w:rsid w:val="062D7134"/>
    <w:rsid w:val="07080566"/>
    <w:rsid w:val="07506A90"/>
    <w:rsid w:val="08BF0E65"/>
    <w:rsid w:val="08F111C2"/>
    <w:rsid w:val="099F56AE"/>
    <w:rsid w:val="09C038FA"/>
    <w:rsid w:val="0DCC18B3"/>
    <w:rsid w:val="10910CBE"/>
    <w:rsid w:val="112A4404"/>
    <w:rsid w:val="112F57DF"/>
    <w:rsid w:val="13AC696E"/>
    <w:rsid w:val="13FC2057"/>
    <w:rsid w:val="152C379F"/>
    <w:rsid w:val="155F43AA"/>
    <w:rsid w:val="16712C4E"/>
    <w:rsid w:val="16C71F67"/>
    <w:rsid w:val="174B524F"/>
    <w:rsid w:val="1B4F3B6A"/>
    <w:rsid w:val="1FEF255B"/>
    <w:rsid w:val="20272D0A"/>
    <w:rsid w:val="207226D8"/>
    <w:rsid w:val="207D5DD5"/>
    <w:rsid w:val="20954BC2"/>
    <w:rsid w:val="235F055C"/>
    <w:rsid w:val="23681443"/>
    <w:rsid w:val="2387435F"/>
    <w:rsid w:val="239B7974"/>
    <w:rsid w:val="25A91086"/>
    <w:rsid w:val="26670F24"/>
    <w:rsid w:val="287A79AA"/>
    <w:rsid w:val="2BE32184"/>
    <w:rsid w:val="2D9E7E85"/>
    <w:rsid w:val="316B612F"/>
    <w:rsid w:val="318A7845"/>
    <w:rsid w:val="34231E33"/>
    <w:rsid w:val="361C0490"/>
    <w:rsid w:val="37F40C6C"/>
    <w:rsid w:val="3B167336"/>
    <w:rsid w:val="3D7E43D9"/>
    <w:rsid w:val="3E254099"/>
    <w:rsid w:val="3E633610"/>
    <w:rsid w:val="40185745"/>
    <w:rsid w:val="45F8077E"/>
    <w:rsid w:val="475233BA"/>
    <w:rsid w:val="480004B0"/>
    <w:rsid w:val="483416BA"/>
    <w:rsid w:val="4940409B"/>
    <w:rsid w:val="4A85599B"/>
    <w:rsid w:val="4B840822"/>
    <w:rsid w:val="4C4B5090"/>
    <w:rsid w:val="4CCF47A3"/>
    <w:rsid w:val="4E26446C"/>
    <w:rsid w:val="4E3B6B94"/>
    <w:rsid w:val="4FB43E73"/>
    <w:rsid w:val="4FBF60C2"/>
    <w:rsid w:val="501441F0"/>
    <w:rsid w:val="50A26130"/>
    <w:rsid w:val="510C2366"/>
    <w:rsid w:val="511E19B8"/>
    <w:rsid w:val="51591A69"/>
    <w:rsid w:val="515F4763"/>
    <w:rsid w:val="528A5A45"/>
    <w:rsid w:val="53156CD0"/>
    <w:rsid w:val="53E035B2"/>
    <w:rsid w:val="55957BE0"/>
    <w:rsid w:val="56170BF9"/>
    <w:rsid w:val="56D25523"/>
    <w:rsid w:val="57354F79"/>
    <w:rsid w:val="57961CFA"/>
    <w:rsid w:val="58BC74B2"/>
    <w:rsid w:val="5AD64526"/>
    <w:rsid w:val="5AD752F4"/>
    <w:rsid w:val="5D516397"/>
    <w:rsid w:val="5D951920"/>
    <w:rsid w:val="5D9D2B29"/>
    <w:rsid w:val="5F8921B3"/>
    <w:rsid w:val="60B20F8B"/>
    <w:rsid w:val="61B40CEF"/>
    <w:rsid w:val="64056FA9"/>
    <w:rsid w:val="66C90BA9"/>
    <w:rsid w:val="673F1E27"/>
    <w:rsid w:val="67DC72A0"/>
    <w:rsid w:val="69FD0F7B"/>
    <w:rsid w:val="6AAB4D9F"/>
    <w:rsid w:val="6B8C2AEF"/>
    <w:rsid w:val="6CC07321"/>
    <w:rsid w:val="6DD87975"/>
    <w:rsid w:val="6E5B0E09"/>
    <w:rsid w:val="6FD40466"/>
    <w:rsid w:val="70D4591F"/>
    <w:rsid w:val="716F50AC"/>
    <w:rsid w:val="7199373E"/>
    <w:rsid w:val="71B71727"/>
    <w:rsid w:val="721F5CC8"/>
    <w:rsid w:val="72511425"/>
    <w:rsid w:val="74DA2B1D"/>
    <w:rsid w:val="78421876"/>
    <w:rsid w:val="7A027240"/>
    <w:rsid w:val="7AAC79A6"/>
    <w:rsid w:val="7ACD2391"/>
    <w:rsid w:val="7AFE33D8"/>
    <w:rsid w:val="7BA91236"/>
    <w:rsid w:val="7CB136B2"/>
    <w:rsid w:val="7CF318D9"/>
    <w:rsid w:val="7E2D08C6"/>
    <w:rsid w:val="7E3E653B"/>
    <w:rsid w:val="7F122108"/>
    <w:rsid w:val="7F522778"/>
    <w:rsid w:val="7FBEA195"/>
    <w:rsid w:val="DE75AB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character" w:styleId="8">
    <w:name w:val="page number"/>
    <w:qFormat/>
    <w:uiPriority w:val="0"/>
    <w:rPr>
      <w:rFonts w:ascii="Times New Roman" w:hAnsi="Times New Roman" w:eastAsia="宋体" w:cs="Times New Roman"/>
    </w:rPr>
  </w:style>
  <w:style w:type="character" w:customStyle="1" w:styleId="9">
    <w:name w:val=" Char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971</Words>
  <Characters>1151</Characters>
  <Lines>117</Lines>
  <Paragraphs>33</Paragraphs>
  <TotalTime>0</TotalTime>
  <ScaleCrop>false</ScaleCrop>
  <LinksUpToDate>false</LinksUpToDate>
  <CharactersWithSpaces>1152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2021-06-04T19:06:00Z</dcterms:created>
  <dc:creator>wan</dc:creator>
  <cp:lastModifiedBy>1⃣2⃣</cp:lastModifiedBy>
  <cp:lastPrinted>2022-12-12T20:04:00Z</cp:lastPrinted>
  <dcterms:modified xsi:type="dcterms:W3CDTF">2022-12-16T02:47:01Z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94B79DAB60BA45999E0F1DA6CF137942</vt:lpwstr>
  </property>
</Properties>
</file>