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wordWrap/>
        <w:autoSpaceDE w:val="0"/>
        <w:autoSpaceDN w:val="0"/>
        <w:adjustRightInd w:val="0"/>
        <w:snapToGrid w:val="0"/>
        <w:ind w:firstLine="0" w:firstLineChars="0"/>
        <w:textAlignment w:val="baseline"/>
        <w:rPr>
          <w:rFonts w:ascii="方正黑体_GBK" w:hAnsi="方正黑体_GBK" w:eastAsia="方正黑体_GBK" w:cs="方正黑体_GBK"/>
          <w:snapToGrid w:val="0"/>
          <w:color w:val="000000"/>
          <w:kern w:val="0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lang w:val="en-US" w:eastAsia="zh-CN"/>
        </w:rPr>
        <w:t>1</w:t>
      </w:r>
    </w:p>
    <w:p>
      <w:pPr>
        <w:keepNext/>
        <w:keepLines/>
        <w:kinsoku w:val="0"/>
        <w:autoSpaceDE w:val="0"/>
        <w:autoSpaceDN w:val="0"/>
        <w:adjustRightInd w:val="0"/>
        <w:snapToGrid w:val="0"/>
        <w:spacing w:line="594" w:lineRule="exact"/>
        <w:jc w:val="center"/>
        <w:textAlignment w:val="baseline"/>
        <w:outlineLvl w:val="0"/>
        <w:rPr>
          <w:rFonts w:hint="eastAsia" w:ascii="Times New Roman" w:hAnsi="Times New Roman" w:eastAsia="方正小标宋_GBK" w:cs="Times New Roman"/>
          <w:snapToGrid w:val="0"/>
          <w:color w:val="000000"/>
          <w:kern w:val="44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napToGrid w:val="0"/>
          <w:color w:val="000000"/>
          <w:kern w:val="44"/>
          <w:sz w:val="44"/>
          <w:szCs w:val="44"/>
          <w:lang w:val="en-US" w:eastAsia="zh-CN" w:bidi="ar-SA"/>
        </w:rPr>
        <w:t>重庆发展资产经营有限公司</w:t>
      </w:r>
    </w:p>
    <w:p>
      <w:pPr>
        <w:keepNext/>
        <w:keepLines/>
        <w:kinsoku w:val="0"/>
        <w:autoSpaceDE w:val="0"/>
        <w:autoSpaceDN w:val="0"/>
        <w:adjustRightInd w:val="0"/>
        <w:snapToGrid w:val="0"/>
        <w:spacing w:line="594" w:lineRule="exact"/>
        <w:jc w:val="center"/>
        <w:textAlignment w:val="baseline"/>
        <w:outlineLvl w:val="0"/>
        <w:rPr>
          <w:rFonts w:hint="default" w:ascii="Times New Roman" w:hAnsi="Times New Roman" w:eastAsia="方正小标宋_GBK" w:cs="Times New Roman"/>
          <w:snapToGrid w:val="0"/>
          <w:color w:val="000000"/>
          <w:kern w:val="44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napToGrid w:val="0"/>
          <w:color w:val="000000"/>
          <w:kern w:val="44"/>
          <w:sz w:val="44"/>
          <w:szCs w:val="44"/>
          <w:lang w:val="en-US" w:eastAsia="zh-CN" w:bidi="ar-SA"/>
        </w:rPr>
        <w:t>2024年度公开招聘</w:t>
      </w:r>
      <w:r>
        <w:rPr>
          <w:rFonts w:ascii="Times New Roman" w:hAnsi="Times New Roman" w:eastAsia="方正小标宋_GBK" w:cs="Times New Roman"/>
          <w:snapToGrid w:val="0"/>
          <w:color w:val="000000"/>
          <w:kern w:val="44"/>
          <w:sz w:val="44"/>
          <w:szCs w:val="44"/>
          <w:lang w:val="en-US" w:eastAsia="zh-CN" w:bidi="ar-SA"/>
        </w:rPr>
        <w:t>岗位基本职责及任职资格条件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kern w:val="44"/>
          <w:sz w:val="44"/>
          <w:szCs w:val="44"/>
          <w:lang w:val="en-US" w:eastAsia="zh-CN" w:bidi="ar-SA"/>
        </w:rPr>
        <w:t>一览表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43" w:lineRule="exact"/>
        <w:ind w:firstLine="0" w:firstLineChars="0"/>
        <w:textAlignment w:val="baseline"/>
        <w:rPr>
          <w:rFonts w:ascii="Times New Roman" w:hAnsi="Times New Roman" w:cs="Times New Roman"/>
          <w:snapToGrid w:val="0"/>
          <w:color w:val="000000"/>
          <w:kern w:val="0"/>
          <w:lang w:eastAsia="zh-CN"/>
        </w:rPr>
      </w:pPr>
    </w:p>
    <w:tbl>
      <w:tblPr>
        <w:tblStyle w:val="7"/>
        <w:tblW w:w="15504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38"/>
        <w:gridCol w:w="396"/>
        <w:gridCol w:w="482"/>
        <w:gridCol w:w="4966"/>
        <w:gridCol w:w="7555"/>
        <w:gridCol w:w="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招聘岗位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人数</w:t>
            </w:r>
          </w:p>
        </w:tc>
        <w:tc>
          <w:tcPr>
            <w:tcW w:w="496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基本职责</w:t>
            </w:r>
          </w:p>
        </w:tc>
        <w:tc>
          <w:tcPr>
            <w:tcW w:w="75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任职基本条件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风险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管理部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部长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6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1.根据公司发展战略，制定风险管理部工作规划，构建公司风险控制体系；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2.负责拟定和贯彻各类型业务的风险评价标准、相关制度和工作流程，控制公司业务风险；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3.负责对公司各类投资项目的合规风险、市场风险和操作风险进行审查、审核，对项目评审及运行过程中的相关风控要点出具分析评价意见；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4.组织对重点行业、客户和产品进行跟踪监测和系统风险的研判与防控；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5.完成公司领导交办的其他工作任务。</w:t>
            </w:r>
          </w:p>
        </w:tc>
        <w:tc>
          <w:tcPr>
            <w:tcW w:w="75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40周岁以下（1983年1月31日后出生），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特别优秀者经会议研究同意可适当放宽；硕士研究生及以上学历，并取得相关学位；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境外毕业生须经国家教育部认可并提供认证证明；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 xml:space="preserve">2. 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经济、金融、财会、法律等相关专业，以及与岗位要求相适应的相关专业；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3.具有5年以上党政机关、事业单位、大型国企、金融机构及投资机构、知名产业集团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工作经历，且具有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年以上投资或风控法务等相应岗位专业工作经历；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4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须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具有中级及以上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相关专业技术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职称；具有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证券或基金从业资格证、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法律职业资格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A证、注册会计师证书、注册税务师证书、特许金融分析师证书、ACCA证书者优先；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5.具备较强的沟通能力、组织能力、协调能力以及优良的文字功底；熟练掌握运用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办公软件；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6.中共党员优先；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具有党政机关、事业单位、大型国有企业相关工作经历者优先。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风险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管理岗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6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1.负责风险管理、内控管理的体系及制度建设；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2.负责风险评估、识别、应对和风险跟踪；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3.项目评审、负责内控执行情况评估，配合业务部门做好风险研判及控制；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4.完成公司领导交办的其他工作任务。</w:t>
            </w:r>
          </w:p>
        </w:tc>
        <w:tc>
          <w:tcPr>
            <w:tcW w:w="75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40周岁以下（1983年1月31日后出生）；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全日制本科及以上学历，并取得相关学位；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境外毕业生须经国家教育部认可并提供认证证明；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 经济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金融、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财会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法律等相关专业，以及与岗位要求相适应的相关专业；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3.具有5年以上党政机关、事业单位、大型国有企业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工作经历，且具有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2年以上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相关岗位工作经历；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4.具备较强的沟通能力、组织能力、协调能力以及优良的文字功底；熟练掌握运用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办公软件；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5.中共党员优先；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具有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证券或基金从业资格证、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法律职业资格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A证、注册会计师证书、注册税务师证书、特许金融分析师证书、ACCA证书者优先。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法律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合规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事务岗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6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1.负责法律事务管理的制度建设与执行；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2.负责法律诉讼及纠纷案件处理、各类法律风险审核等法律服务保障工作；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.负责合同起草、审查、归档、履约进度跟踪、履行后评估等合同管理工作；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.完成公司领导交办的其他工作任务。</w:t>
            </w:r>
          </w:p>
        </w:tc>
        <w:tc>
          <w:tcPr>
            <w:tcW w:w="75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40周岁以下（1983年1月31日后出生）；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全日制本科及以上学历，并取得相关学位；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境外毕业生须经国家教育部认可并提供认证证明；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2.经济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金融、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财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会、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法律等相关专业，以及与岗位要求相适应的相关专业；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3.具有5年以上党政机关、事业单位、大型国有企业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工作经历，且具有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2年以上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相关岗位工作经历；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4.具备较强的沟通能力、组织能力、协调能力以及优良的文字功底；熟练掌握运用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办公软件；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5.中共党员优先；具有证券或基金从业资格证、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法律职业资格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A证、注册会计师证书、注册税务师证书、特许金融分析师证书、ACCA证书者优先。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内部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审计岗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6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1.负责建立健全内审制度，牵头内审监督和内控评价；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2.负责组织开展财务、绩效、经济责任等各类内部审计及内控检查，跟踪落实审计整改；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协调配合各类外部审计、巡视巡察、监事检查等工作；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.完成公司领导交办的其他工作任务。</w:t>
            </w:r>
          </w:p>
        </w:tc>
        <w:tc>
          <w:tcPr>
            <w:tcW w:w="75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40周岁以下（1983年1月31日后出生）；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全日制本科及以上学历，并取得相关学位；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境外毕业生须经国家教育部认可并提供认证证明；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 经济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金融、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财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会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法律等相关专业，以及与岗位要求相适应的相关专业；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3.具有5年以上党政机关、事业单位、大型国有企业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工作经历，且具有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2年以上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相关岗位工作经历；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4.具备较强的沟通能力、组织能力、协调能力以及优良的文字功底；熟练掌握运用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办公软件；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5.中共党员优先；具有证券或基金从业资格证、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法律职业资格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A证、注册会计师证书、注册税务师证书、特许金融分析师证书、ACCA证书者优先。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资金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财务部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副部长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6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1.负责搭建财务管理体系、制定各类财税管理制度、工作流程等相关工作；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2.负责牵头财务预算编报、预算执行情况分析、预算考评；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3.负责各类经济事项账务处理、会计报表编制等全盘财务核算，负责年度决算编报，负责会计档案保管等管理工作；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4.配合公司内外部审计工作，负责现场协调对接工作；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5.负责公司税收政策研究、税务筹划，负责管理和协调各类涉税事项；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6.负责投融资管理，牵头资金筹集，负责项目投资平衡分析测算，参与财务尽调；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7.负责财务系统信息化建设以及资金池管理等工作；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8.负责财务团队建设；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9.完成公司领导交办的其他工作任务。</w:t>
            </w:r>
          </w:p>
        </w:tc>
        <w:tc>
          <w:tcPr>
            <w:tcW w:w="75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40周岁以下（1983年1月31日后出生），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特别优秀者经会议研究同意可适当放宽；硕士研究生及以上学历，并取得相关学位；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境外毕业生须经国家教育部认可并提供认证证明；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2.财会、金融、经济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等相关专业，以及与岗位要求相适应的相关专业；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3.具有5年以上党政机关、事业单位、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金融机构、大型国有企业工作经历，且具有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2年以上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相关岗位工作经历；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4.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具有注册会计师证书；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具备较强的沟通能力、组织能力、协调能力以及优良的文字功底；熟练掌握运用办公软件；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6.中共党员优先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；具有党政机关、事业单位、金融机构、大型国有企业相关工作经历者者优先。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会计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核算岗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6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1.根据会计法、会计准则规定，负责公司全部账务处理等日常会计核算工作，定期做好报表编制及分析工作;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2.执行国家财税政策，负责公司各项税费申报、缴纳工作，进行税收筹划，保障公司合法权益；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3.参与公司投资项目研判、发表专业财务意见；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4.负责汇总公司商业资产项目收支分析及核对商业资产财务数据;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5.负责配合公司资产管理工作;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负责公司会计档案整理及管理工作;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7.完成公司领导交办的其他工作任务。</w:t>
            </w:r>
          </w:p>
        </w:tc>
        <w:tc>
          <w:tcPr>
            <w:tcW w:w="75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40周岁以下（1983年1月31日后出生）；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全日制本科及以上学历，并取得相关学位；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境外毕业生须经国家教育部认可并提供认证证明；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2.财会、金融、经济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等相关专业，以及与岗位要求相适应的相关专业；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3.具有5年以上党政机关、事业单位、金融机构、大型国有企业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工作经历，且具有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2年以上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相关岗位工作经历；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4.具有中级及以上财务相关专业技术职称或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注册会计师证书；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5.具备较强的沟通能力、组织能力、协调能力以及优良的文字功底；熟练掌握运用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办公软件；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6.中共党员优先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应急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资金池管理岗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6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1.负责应急资金使用计划编制与管理；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2.负责应急资金申请对接、交易方案治谈、形成项目报告并推动各项审批工作；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3.负责对接委托贷款银行，并完成资金投放工作;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4.负责资金监管，确保资金的使用和还款来源资金的闭环运作；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5.负责根据应急资金使用计划，做好存量资金理财，确保合理收益；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6.协助资金财务部其它工作任务: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7.完成公司领导交办的其他工作任务。</w:t>
            </w:r>
          </w:p>
        </w:tc>
        <w:tc>
          <w:tcPr>
            <w:tcW w:w="75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40周岁以下（1983年1月31日后出生）；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全日制本科及以上学历，并取得相关学位；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境外毕业生须经国家教育部认可并提供认证证明；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2.财会、金融、经济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等相关专业，以及与岗位要求相适应的相关专业；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3.具有5年以上党政机关、事业单位、金融机构、大型国有企业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工作经历，且具有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2年以上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相关岗位工作经历；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4.具有中级及以上财务相关专业技术职称或注册会计师证书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5.具备较强的沟通能力、组织能力、协调能力以及优良的文字功底；熟练掌握运用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办公软件；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6.中共党员优先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业务一部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投资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业务岗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6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eastAsia="宋体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1.负责拓展资产收购项目；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2.参与对资产收购项目前期考察、论证，进行项目可行性分析研究、交易结构设计、投资测算、尽职调查相关工作，设计并实施退出方案或资产盘活方案，推进项目上会审批和执行；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3.根据项目退出或资产盘活方案实施投后的资产管理和退出工作，及时揭示项目运营中存在的风险并提出相应的解决方案；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4.负责对接第三方合作机构、中介机构，对接项目融资事宜；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5.负责相关行业政策研究、形势分析等工作；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6.完成公司领导交办的其他工作任务。</w:t>
            </w:r>
          </w:p>
        </w:tc>
        <w:tc>
          <w:tcPr>
            <w:tcW w:w="75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40周岁以下（1983年1月31日后出生）；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全日制本科及以上学历，并取得相关学位；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境外毕业生须经国家教育部认可并提供认证证明；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2.经济、金融、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财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会、法律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工商管理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等相关专业，以及与岗位要求相适应的相关专业；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3.具有5年以上党政机关、事业单位、金融机构、产业集团、资管或投资运营类企业工作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经历，且具有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2年以上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相关岗位工作经历；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4.熟悉项目投资、资产收购可行性分析与论证、尽职调查、设计交易结构、投资退出等工作流程，熟悉国企改制、重组和国资监管相关法律法规；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5.具备较强的沟通能力、组织能力、协调能力以及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优良的文字功底；熟练掌握运用办公软件；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6.中共党员优先；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具有证券或基金从业资格证、法律职业资格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A证、注册会计师证书、注册税务师证书、特许金融分析师证书、ACCA证书者优先。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业务二部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部长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66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1.负责制定公司股权投资、融资、发债等业务的战略规划和实施方案，并组织实施；</w:t>
            </w:r>
          </w:p>
          <w:p>
            <w:pPr>
              <w:widowControl/>
              <w:numPr>
                <w:ilvl w:val="255"/>
                <w:numId w:val="0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2.负责对外投资业务的开发和管理，推动政企、行业等交流，推进战略合作；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3.统筹收购项目前期考察、论证事宜，对项目可行性分析研究、交易结构设计、投资测算、尽职调查、退出方案设计等相关工作进行论证和把控；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4.组织实施投后的资产管理和退出工作；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5.负责对接第三方合作机构、中介机构，对接项目融资事宜；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6.项目实施过程中，负责公司内部各部门协调，向公司领导、上级股东单位或监管单位相关部门汇报沟通；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7.负责相关行业政策研究、形势分析等工作；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8.完成公司领导交办的其他工作任务。</w:t>
            </w:r>
          </w:p>
        </w:tc>
        <w:tc>
          <w:tcPr>
            <w:tcW w:w="75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40周岁以下（1983年1月31日后出生），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特别优秀者经会议研究同意可适当放宽；硕士研究生及以上学历，并取得相关学位；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境外毕业生须经国家教育部认可并提供认证证明；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2.经济、金融、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财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会、法律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工商管理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等相关专业，以及与岗位要求相适应的相关专业；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3.具有5年以上党政机关、事业单位、金融机构、产业集团、资管或投资运营类企业工作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经历，且具有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2年以上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相关岗位工作经历；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须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具有中级及以上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相关专业技术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职称；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具有证券或基金从业资格证、法律职业资格A证、注册会计师证书、注册税务师证书、特许金融分析师证书、ACCA证书者优先。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.熟悉项目投资、资产收购可行性分析与论证、尽职调查、设计交易结构、投资退出等工作流程，熟悉国企改制、重组和国资监管相关法律法规；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.具备较强的沟通能力、组织能力、协调能力以及优良的文字功底；熟练掌握运用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办公软件；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.中共党员优先；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具有党政机关、事业单位、大型国有企业相关工作经历者优先。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w w:val="80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9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副部长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6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协助部长制定公司股权投资、融资、发债等业务的战略规划和实施方案，并组织实施；</w:t>
            </w:r>
          </w:p>
          <w:p>
            <w:pPr>
              <w:widowControl/>
              <w:numPr>
                <w:ilvl w:val="255"/>
                <w:numId w:val="0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2.负责对外投资业务的开发和管理，推动政企、行业等交流，推进战略合作；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3.协助部长对收购项目进行前期考察、论证，对项目可行性分析研究、交易结构设计、投资测算、尽职调查、退出方案设计等相关工作进行论证和把控；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4.协助部长组织实施投后的资产管理和退出工作；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5.负责对接第三方合作机构、中介机构，对接项目融资事宜；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6.项目实施过程中，协助部长负责公司内部各部门协调，向公司领导、上级股东单位或监管单位相关部门汇报沟通；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7.负责相关行业政策研究、形势分析等工作；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8.完成公司领导交办的其他工作任务。</w:t>
            </w:r>
          </w:p>
        </w:tc>
        <w:tc>
          <w:tcPr>
            <w:tcW w:w="75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40周岁以下（1983年1月31日后出生），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特别优秀者经会议研究同意可适当放宽；硕士研究生及以上学历，并取得相关学位；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境外毕业生须经国家教育部认可并提供认证证明；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2.经济、金融、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财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会、法律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工商管理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等相关专业，以及与岗位要求相适应的相关专业；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3.具有5年以上党政机关、事业单位、金融机构、产业集团、资管或投资运营类企业工作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经历，且具有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2年以上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相关岗位工作经历；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须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具有中级及以上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相关专业技术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职称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；具有证券或基金从业资格证、法律职业资格A证、注册会计师证书、注册税务师证书、特许金融分析师证书、ACCA证书者优先；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.熟悉项目投资、资产收购可行性分析与论证、尽职调查、设计交易结构、投资退出等工作流程，熟悉国企改制、重组和国资监管相关法律法规；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.具备较强的沟通能力、组织能力、协调能力以及优良的文字功底；熟练掌握运用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办公软件；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中共党员优先；具有党政机关、事业单位、大型国有企业相关工作经历者优先。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</w:trPr>
        <w:tc>
          <w:tcPr>
            <w:tcW w:w="48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w w:val="80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投资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业务岗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6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eastAsia="宋体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1.负责公司股权投资、融资、发债等工作；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2.参与对资产收购项目前期考察、论证，进行项目可行性分析研究、交易结构设计、投资测算、尽职调查相关工作，设计并实施退出方案，推进项目上会审批和执行；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3.组织实施投后的资产管理和退出工作，持续跟踪定期提交投后管理报告和信息披露报告，及时揭示项目运营中存在的风险并提出相应的解决方案；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4.负责对接第三方合作机构、中介机构，对接项目融资事宜；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5.负责相关行业政策研究、形势分析等工作；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6.完成公司领导交办的其他工作任务。</w:t>
            </w:r>
          </w:p>
        </w:tc>
        <w:tc>
          <w:tcPr>
            <w:tcW w:w="75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40周岁以下（1983年1月31日后出生）；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全日制本科生及以上学历，并取得相关学位；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境外毕业生须经国家教育部认可并提供认证证明；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2.经济、金融、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财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会、法律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工商管理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等相关专业，以及与岗位要求相适应的相关专业；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3.具有5年以上党政机关、事业单位、金融机构、产业集团、资管或投资运营类企业工作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经历，且具有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2年以上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相关岗位工作经历；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4.熟悉项目投资、资产收购可行性分析与论证、尽职调查、设计交易结构、投资退出等工作流程，熟悉国企改制、重组和国资监管相关法律法规；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5.具备较强的沟通能力、组织能力、协调能力以及优良的文字功底；熟练掌握运用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办公软件；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6.中共党员优先；</w:t>
            </w:r>
            <w:r>
              <w:rPr>
                <w:rFonts w:hint="eastAsia"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具有证券或基金从业资格证、法律职业资格</w:t>
            </w:r>
            <w:r>
              <w:rPr>
                <w:rFonts w:ascii="方正仿宋_GBK" w:hAnsi="方正仿宋_GBK" w:cs="方正仿宋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A证、注册会计师证书、注册税务师证书、特许金融分析师证书、ACCA证书者优先。</w:t>
            </w:r>
          </w:p>
        </w:tc>
        <w:tc>
          <w:tcPr>
            <w:tcW w:w="482" w:type="dxa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方正仿宋_GBK" w:hAnsi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ind w:left="0" w:leftChars="0" w:firstLine="0" w:firstLineChars="0"/>
      </w:pPr>
    </w:p>
    <w:sectPr>
      <w:footerReference r:id="rId5" w:type="default"/>
      <w:pgSz w:w="16838" w:h="11906" w:orient="landscape"/>
      <w:pgMar w:top="720" w:right="720" w:bottom="720" w:left="720" w:header="851" w:footer="992" w:gutter="0"/>
      <w:pgNumType w:fmt="decimal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sz w:val="28"/>
                              <w:szCs w:val="52"/>
                            </w:rPr>
                          </w:pPr>
                          <w:r>
                            <w:rPr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sz w:val="28"/>
                        <w:szCs w:val="52"/>
                      </w:rPr>
                    </w:pPr>
                    <w:r>
                      <w:rPr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sz w:val="28"/>
                        <w:szCs w:val="52"/>
                      </w:rPr>
                      <w:t>1</w:t>
                    </w:r>
                    <w:r>
                      <w:rPr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C8EDC"/>
    <w:multiLevelType w:val="singleLevel"/>
    <w:tmpl w:val="84EC8E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jNkZDMxMGFlYzU3NTAxNGY4YjAyODk4MzVjNDIifQ=="/>
  </w:docVars>
  <w:rsids>
    <w:rsidRoot w:val="603B0134"/>
    <w:rsid w:val="0B8A2AEF"/>
    <w:rsid w:val="16894DC6"/>
    <w:rsid w:val="1B2F2231"/>
    <w:rsid w:val="1F603CB3"/>
    <w:rsid w:val="21204FF0"/>
    <w:rsid w:val="228B215C"/>
    <w:rsid w:val="2946509B"/>
    <w:rsid w:val="2B2335A9"/>
    <w:rsid w:val="332327FC"/>
    <w:rsid w:val="48D013E2"/>
    <w:rsid w:val="4B710AFE"/>
    <w:rsid w:val="501926A3"/>
    <w:rsid w:val="603B0134"/>
    <w:rsid w:val="73326A8A"/>
    <w:rsid w:val="77FB4464"/>
    <w:rsid w:val="7C8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/>
      <w:spacing w:line="594" w:lineRule="exact"/>
      <w:ind w:firstLine="880" w:firstLineChars="200"/>
      <w:jc w:val="both"/>
    </w:pPr>
    <w:rPr>
      <w:rFonts w:eastAsia="方正仿宋_GBK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jc w:val="center"/>
      <w:outlineLvl w:val="0"/>
    </w:pPr>
    <w:rPr>
      <w:rFonts w:eastAsia="方正小标宋_GBK" w:cs="Times New Roman"/>
      <w:kern w:val="44"/>
      <w:sz w:val="44"/>
      <w:szCs w:val="44"/>
    </w:rPr>
  </w:style>
  <w:style w:type="character" w:default="1" w:styleId="8">
    <w:name w:val="Default Paragraph Font"/>
    <w:autoRedefine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/>
      <w:b/>
      <w:kern w:val="2"/>
      <w:sz w:val="21"/>
      <w:szCs w:val="24"/>
      <w:lang w:eastAsia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2024-01-24T03:12:00Z</dcterms:created>
  <dc:creator>李若峰</dc:creator>
  <cp:lastModifiedBy>李若峰</cp:lastModifiedBy>
  <dcterms:modified xsi:type="dcterms:W3CDTF">2024-01-24T03:56:17Z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BF6A747495AB48C486DF86F917FD367D_11</vt:lpwstr>
  </property>
</Properties>
</file>