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564"/>
        <w:gridCol w:w="587"/>
        <w:gridCol w:w="1119"/>
        <w:gridCol w:w="1219"/>
        <w:gridCol w:w="1708"/>
        <w:gridCol w:w="1448"/>
        <w:gridCol w:w="1975"/>
        <w:gridCol w:w="4224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4"/>
                <w:szCs w:val="44"/>
                <w:u w:val="none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-531495</wp:posOffset>
                      </wp:positionV>
                      <wp:extent cx="1162050" cy="466090"/>
                      <wp:effectExtent l="0" t="0" r="0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22020" y="706120"/>
                                <a:ext cx="1162050" cy="466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方正黑体_GBK" w:hAnsi="方正黑体_GBK" w:eastAsia="方正黑体_GBK" w:cs="方正黑体_GBK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-41.85pt;height:36.7pt;width:91.5pt;z-index:251659264;mso-width-relative:page;mso-height-relative:page;" fillcolor="#FFFFFF [3201]" filled="t" stroked="f" coordsize="21600,21600" o:gfxdata="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3hBWM0wAAAAkBAAAP&#10;AAAAAAAAAAEAIAAAACIAAABkcnMvZG93bnJldi54bWxQSwECFAAUAAAACACHTuJAzbptjFYCAACZ&#10;BAAADgAAAAAAAAABACAAAAAi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</w:rPr>
              <w:t>重庆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  <w:lang w:eastAsia="zh-CN"/>
              </w:rPr>
              <w:t>三峡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  <w:lang w:eastAsia="zh-CN"/>
              </w:rPr>
              <w:t>国有资本运营集团有限公司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</w:rPr>
              <w:t>引进紧缺实用人才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  <w:lang w:eastAsia="zh-CN"/>
              </w:rPr>
              <w:t>一览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none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工作岗位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引进人数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引进理由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年龄条件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学历学位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专业要求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专业技术职称或职（执）业资格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其他资格条件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  <w:u w:val="none"/>
              </w:rPr>
              <w:t>聘期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财务管理岗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工作需要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本科及以上学历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0" w:hanging="210" w:hangingChars="10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金融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学类、经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0" w:hanging="210" w:hangingChars="10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济学类、工商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管理类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具有会计中级及以上职称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熟悉经济法、税法、会计法等财税法规，具有5年以上中型企业财务管理经验，有较强的风险管理、成本管控和财务分析能力。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基金运营岗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工作需要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5周岁以下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</w:rPr>
              <w:t>研究生及以上学历或985、211院校本科毕业生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金融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学类、经济学类、工商管理类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不限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具有不少于3年从事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基金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运营管理或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金融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投资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或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招商引资类工作经历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者优先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投资发展岗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工作需要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5周岁以下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  <w:t>本科及以上学历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金融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学类、经济学类、工商管理类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经济或工程序列中级及以上职称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具有管理咨询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相关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工作经验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能够独立撰写各类项目咨询报告。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融资租赁岗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工作需要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5周岁以下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</w:rPr>
              <w:t>本科及以上学历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金融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学类、经济学类、工商管理类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会计、经济、审计、统计序列中级及以上职称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具有不少于3年的从事融资租赁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银行对公信贷、信审工作经验。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  <w:t>资产运营岗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工作需要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周岁以下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  <w:t>研究生及以上学历或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  <w:t>85、211院校本科毕业生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  <w:t>经济学类、力学类、工商管理类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具有不少于3年从事资产运营管理或项目投资论证或招商引资类工作经验，能够独立撰写项目投资论证或尽调报告。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  <w:t>经济学类、工商管理类、法学类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有一定的规划分析能力，能独立撰写项目论证报告。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内审岗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工作需要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</w:rPr>
              <w:t>本科及以上学历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经济学类、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  <w:t>工商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管理类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会计、经济、审计序列中级及以上职称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不少于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3年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经济管理或内部审计工作经验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审计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事务所工作经历者优先。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法务岗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工作需要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</w:rPr>
              <w:t>研究生及以上学历或985、211院校本科毕业生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法学类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A类法律职业资格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经济类诉讼工作经验，可独立进行法务诉讼业务工作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3年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A6E109-4A2C-4644-AC44-DCE1E102DB1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BBBABAE-683E-4D1F-BF14-855B54FB5A5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E4CEEC9-8883-4F6A-9955-75E5617A126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jhkOGJlZjgwNjY5OWFkNzNmMDI1YjQzZDliOTEifQ=="/>
  </w:docVars>
  <w:rsids>
    <w:rsidRoot w:val="37094BD1"/>
    <w:rsid w:val="370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2023-02-03T08:59:00Z</dcterms:created>
  <dc:creator>那年花开正艳</dc:creator>
  <cp:lastModifiedBy>那年花开正艳</cp:lastModifiedBy>
  <dcterms:modified xsi:type="dcterms:W3CDTF">2023-02-03T09:01:02Z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006A77845A1D4549A16A863814CA5B9D</vt:lpwstr>
  </property>
</Properties>
</file>