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406" w:rsidRDefault="00673406" w:rsidP="00673406">
      <w:pPr>
        <w:widowControl/>
        <w:spacing w:line="560" w:lineRule="exact"/>
        <w:jc w:val="left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附件</w:t>
      </w:r>
      <w:r>
        <w:rPr>
          <w:rFonts w:eastAsia="方正黑体_GBK"/>
          <w:color w:val="000000"/>
          <w:sz w:val="32"/>
          <w:szCs w:val="32"/>
        </w:rPr>
        <w:t>1</w:t>
      </w:r>
    </w:p>
    <w:p w:rsidR="00673406" w:rsidRDefault="00673406" w:rsidP="00673406">
      <w:pPr>
        <w:snapToGrid w:val="0"/>
        <w:spacing w:beforeLines="100" w:afterLines="100" w:line="560" w:lineRule="exact"/>
        <w:jc w:val="center"/>
        <w:rPr>
          <w:rFonts w:eastAsia="方正小标宋_GBK"/>
          <w:color w:val="000000"/>
          <w:sz w:val="36"/>
          <w:szCs w:val="36"/>
        </w:rPr>
      </w:pPr>
      <w:r>
        <w:rPr>
          <w:rFonts w:eastAsia="方正小标宋_GBK"/>
          <w:color w:val="000000"/>
          <w:sz w:val="36"/>
          <w:szCs w:val="36"/>
        </w:rPr>
        <w:t>全国一、二级注册建筑师资格考试报考专业说明</w:t>
      </w:r>
    </w:p>
    <w:p w:rsidR="00673406" w:rsidRDefault="00673406" w:rsidP="00673406">
      <w:pPr>
        <w:snapToGrid w:val="0"/>
        <w:spacing w:line="56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根据《中华人民共和国注册建筑师条例实施细则》（中华人民共和国建设部令第</w:t>
      </w:r>
      <w:r>
        <w:rPr>
          <w:rFonts w:eastAsia="方正仿宋_GBK"/>
          <w:color w:val="000000"/>
          <w:sz w:val="32"/>
          <w:szCs w:val="32"/>
        </w:rPr>
        <w:t>167</w:t>
      </w:r>
      <w:r>
        <w:rPr>
          <w:rFonts w:eastAsia="方正仿宋_GBK"/>
          <w:color w:val="000000"/>
          <w:sz w:val="32"/>
          <w:szCs w:val="32"/>
        </w:rPr>
        <w:t>号）、《普通高等学校本科专业目录》（</w:t>
      </w:r>
      <w:r>
        <w:rPr>
          <w:rFonts w:eastAsia="方正仿宋_GBK"/>
          <w:color w:val="000000"/>
          <w:sz w:val="32"/>
          <w:szCs w:val="32"/>
        </w:rPr>
        <w:t>1998</w:t>
      </w:r>
      <w:r>
        <w:rPr>
          <w:rFonts w:eastAsia="方正仿宋_GBK"/>
          <w:color w:val="000000"/>
          <w:sz w:val="32"/>
          <w:szCs w:val="32"/>
        </w:rPr>
        <w:t>年版、</w:t>
      </w:r>
      <w:r>
        <w:rPr>
          <w:rFonts w:eastAsia="方正仿宋_GBK"/>
          <w:color w:val="000000"/>
          <w:sz w:val="32"/>
          <w:szCs w:val="32"/>
        </w:rPr>
        <w:t>2012</w:t>
      </w:r>
      <w:r>
        <w:rPr>
          <w:rFonts w:eastAsia="方正仿宋_GBK"/>
          <w:color w:val="000000"/>
          <w:sz w:val="32"/>
          <w:szCs w:val="32"/>
        </w:rPr>
        <w:t>年版、</w:t>
      </w:r>
      <w:r>
        <w:rPr>
          <w:rFonts w:eastAsia="方正仿宋_GBK"/>
          <w:color w:val="000000"/>
          <w:sz w:val="32"/>
          <w:szCs w:val="32"/>
        </w:rPr>
        <w:t>2020</w:t>
      </w:r>
      <w:r>
        <w:rPr>
          <w:rFonts w:eastAsia="方正仿宋_GBK"/>
          <w:color w:val="000000"/>
          <w:sz w:val="32"/>
          <w:szCs w:val="32"/>
        </w:rPr>
        <w:t>年版）、《普通高等学校高职高专教育指导性专业目录》（</w:t>
      </w:r>
      <w:r>
        <w:rPr>
          <w:rFonts w:eastAsia="方正仿宋_GBK"/>
          <w:color w:val="000000"/>
          <w:sz w:val="32"/>
          <w:szCs w:val="32"/>
        </w:rPr>
        <w:t>2004</w:t>
      </w:r>
      <w:r>
        <w:rPr>
          <w:rFonts w:eastAsia="方正仿宋_GBK"/>
          <w:color w:val="000000"/>
          <w:sz w:val="32"/>
          <w:szCs w:val="32"/>
        </w:rPr>
        <w:t>年版）、《中等职业学校专业目录》（</w:t>
      </w:r>
      <w:r>
        <w:rPr>
          <w:rFonts w:eastAsia="方正仿宋_GBK"/>
          <w:color w:val="000000"/>
          <w:sz w:val="32"/>
          <w:szCs w:val="32"/>
        </w:rPr>
        <w:t>2010</w:t>
      </w:r>
      <w:r>
        <w:rPr>
          <w:rFonts w:eastAsia="方正仿宋_GBK"/>
          <w:color w:val="000000"/>
          <w:sz w:val="32"/>
          <w:szCs w:val="32"/>
        </w:rPr>
        <w:t>年版）等相关规定，关于全国一、二级注册建筑师资格考试报考专业说明如下：</w:t>
      </w:r>
    </w:p>
    <w:p w:rsidR="00673406" w:rsidRDefault="00673406" w:rsidP="00673406">
      <w:pPr>
        <w:snapToGrid w:val="0"/>
        <w:spacing w:line="560" w:lineRule="exact"/>
        <w:ind w:firstLineChars="200" w:firstLine="640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一、报考专业</w:t>
      </w:r>
    </w:p>
    <w:p w:rsidR="00673406" w:rsidRDefault="00673406" w:rsidP="00673406">
      <w:pPr>
        <w:snapToGrid w:val="0"/>
        <w:spacing w:line="560" w:lineRule="exact"/>
        <w:ind w:firstLineChars="200" w:firstLine="640"/>
        <w:rPr>
          <w:rFonts w:eastAsia="方正楷体_GBK"/>
          <w:color w:val="000000"/>
          <w:sz w:val="32"/>
          <w:szCs w:val="32"/>
        </w:rPr>
      </w:pPr>
      <w:r>
        <w:rPr>
          <w:rFonts w:eastAsia="方正楷体_GBK"/>
          <w:color w:val="000000"/>
          <w:sz w:val="32"/>
          <w:szCs w:val="32"/>
        </w:rPr>
        <w:t>（一）一级注册建筑师</w:t>
      </w:r>
    </w:p>
    <w:p w:rsidR="00673406" w:rsidRDefault="00673406" w:rsidP="00673406">
      <w:pPr>
        <w:snapToGrid w:val="0"/>
        <w:spacing w:line="56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ascii="方正仿宋_GBK" w:eastAsia="方正仿宋_GBK" w:hint="eastAsia"/>
          <w:color w:val="000000"/>
          <w:sz w:val="32"/>
          <w:szCs w:val="32"/>
        </w:rPr>
        <w:t>“建筑学”</w:t>
      </w:r>
      <w:r>
        <w:rPr>
          <w:rFonts w:eastAsia="方正仿宋_GBK"/>
          <w:color w:val="000000"/>
          <w:sz w:val="32"/>
          <w:szCs w:val="32"/>
        </w:rPr>
        <w:t>：包括建筑学、建筑设计技术（原建筑设计）</w:t>
      </w:r>
    </w:p>
    <w:p w:rsidR="00673406" w:rsidRDefault="00673406" w:rsidP="00673406">
      <w:pPr>
        <w:snapToGrid w:val="0"/>
        <w:spacing w:line="56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ascii="方正仿宋_GBK" w:eastAsia="方正仿宋_GBK" w:hint="eastAsia"/>
          <w:color w:val="000000"/>
          <w:sz w:val="32"/>
          <w:szCs w:val="32"/>
        </w:rPr>
        <w:t>“相近专业”：</w:t>
      </w:r>
      <w:r>
        <w:rPr>
          <w:rFonts w:eastAsia="方正仿宋_GBK"/>
          <w:color w:val="000000"/>
          <w:sz w:val="32"/>
          <w:szCs w:val="32"/>
        </w:rPr>
        <w:t>包括城乡规划（原城市规划）、土木工程（原建筑工程、原工业与民用建筑工程）、风景园林、环境设计（原环境艺术、原环境艺术设计）、历史建筑保护工程</w:t>
      </w:r>
    </w:p>
    <w:p w:rsidR="00673406" w:rsidRDefault="00673406" w:rsidP="00673406">
      <w:pPr>
        <w:snapToGrid w:val="0"/>
        <w:spacing w:line="560" w:lineRule="exact"/>
        <w:ind w:firstLineChars="200" w:firstLine="640"/>
        <w:rPr>
          <w:rFonts w:eastAsia="方正楷体_GBK"/>
          <w:color w:val="000000"/>
          <w:sz w:val="32"/>
          <w:szCs w:val="32"/>
        </w:rPr>
      </w:pPr>
      <w:r>
        <w:rPr>
          <w:rFonts w:eastAsia="方正楷体_GBK"/>
          <w:color w:val="000000"/>
          <w:sz w:val="32"/>
          <w:szCs w:val="32"/>
        </w:rPr>
        <w:t>（二）二级注册建筑师</w:t>
      </w:r>
    </w:p>
    <w:p w:rsidR="00673406" w:rsidRDefault="00673406" w:rsidP="00673406">
      <w:pPr>
        <w:snapToGrid w:val="0"/>
        <w:spacing w:line="560" w:lineRule="exact"/>
        <w:ind w:firstLineChars="200" w:firstLine="640"/>
        <w:rPr>
          <w:rFonts w:ascii="方正仿宋_GBK" w:eastAsia="方正仿宋_GBK" w:hint="eastAsia"/>
          <w:color w:val="000000"/>
          <w:sz w:val="32"/>
          <w:szCs w:val="32"/>
        </w:rPr>
      </w:pPr>
      <w:r>
        <w:rPr>
          <w:rFonts w:ascii="方正仿宋_GBK" w:eastAsia="方正仿宋_GBK" w:hint="eastAsia"/>
          <w:color w:val="000000"/>
          <w:sz w:val="32"/>
          <w:szCs w:val="32"/>
        </w:rPr>
        <w:t>“建筑学”：包括建筑学、建筑设计技术（原建筑设计）</w:t>
      </w:r>
    </w:p>
    <w:p w:rsidR="00673406" w:rsidRDefault="00673406" w:rsidP="00673406">
      <w:pPr>
        <w:snapToGrid w:val="0"/>
        <w:spacing w:line="56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ascii="方正仿宋_GBK" w:eastAsia="方正仿宋_GBK" w:hint="eastAsia"/>
          <w:color w:val="000000"/>
          <w:sz w:val="32"/>
          <w:szCs w:val="32"/>
        </w:rPr>
        <w:t>“相近专业”</w:t>
      </w:r>
      <w:r>
        <w:rPr>
          <w:rFonts w:eastAsia="方正仿宋_GBK"/>
          <w:color w:val="000000"/>
          <w:sz w:val="32"/>
          <w:szCs w:val="32"/>
        </w:rPr>
        <w:t>：本科及以上包括城乡规划（原城市规划）、土木工程（原建筑工程、原工业与民用建筑工程）、风景园林、环境设计（原环境艺术、原环境艺术设计）、历史建筑保护工程</w:t>
      </w:r>
      <w:r>
        <w:rPr>
          <w:rFonts w:eastAsia="方正仿宋_GBK" w:hint="eastAsia"/>
          <w:color w:val="000000"/>
          <w:sz w:val="32"/>
          <w:szCs w:val="32"/>
        </w:rPr>
        <w:t>；</w:t>
      </w:r>
      <w:r>
        <w:rPr>
          <w:rFonts w:eastAsia="方正仿宋_GBK"/>
          <w:color w:val="000000"/>
          <w:sz w:val="32"/>
          <w:szCs w:val="32"/>
        </w:rPr>
        <w:t>专科包括建筑装饰工程技术（原建筑装饰技术）、中国古建筑工程技术、环境艺术设计（原环境艺术）、园林工程技术（原风景园林）、城镇规划（原城乡规划）、建筑工程技术（原房屋建筑工程）；中专包括建筑工程施工（原工</w:t>
      </w:r>
      <w:r>
        <w:rPr>
          <w:rFonts w:eastAsia="方正仿宋_GBK"/>
          <w:color w:val="000000"/>
          <w:sz w:val="32"/>
          <w:szCs w:val="32"/>
        </w:rPr>
        <w:lastRenderedPageBreak/>
        <w:t>业与民用建筑）、建筑装饰、古建筑修缮与仿建（原古建筑营造与修缮）、城镇建设</w:t>
      </w:r>
    </w:p>
    <w:p w:rsidR="00673406" w:rsidRDefault="00673406" w:rsidP="00673406">
      <w:pPr>
        <w:snapToGrid w:val="0"/>
        <w:spacing w:line="560" w:lineRule="exact"/>
        <w:ind w:firstLineChars="200" w:firstLine="640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二、由于教育部专业名称调整及高校自设专业的影响，难以列举所有专业名称。专业名称不在本列举范围内的，可由报考人员提供学校专业课程设置、培养计划等材料，按下列情况审核处理：</w:t>
      </w:r>
    </w:p>
    <w:p w:rsidR="00673406" w:rsidRDefault="00673406" w:rsidP="00673406">
      <w:pPr>
        <w:snapToGrid w:val="0"/>
        <w:spacing w:line="56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（一）主干课程设置及学时与建筑学专业一致，可参照建筑学专业相关规定报考</w:t>
      </w:r>
    </w:p>
    <w:p w:rsidR="00673406" w:rsidRDefault="00673406" w:rsidP="00673406">
      <w:pPr>
        <w:snapToGrid w:val="0"/>
        <w:spacing w:line="56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（二）多数主干课程设置及学时与建筑学专业一致，可参照相近专业相关规定报考</w:t>
      </w:r>
    </w:p>
    <w:p w:rsidR="009967C2" w:rsidRDefault="00673406" w:rsidP="00673406">
      <w:r>
        <w:rPr>
          <w:rFonts w:eastAsia="方正仿宋_GBK"/>
          <w:color w:val="000000"/>
          <w:sz w:val="32"/>
          <w:szCs w:val="32"/>
        </w:rPr>
        <w:t>（三）主干课程设置及学时与相近专业基本一致，可参照相近专业相关规定报考</w:t>
      </w:r>
    </w:p>
    <w:sectPr w:rsidR="009967C2" w:rsidSect="00996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73406"/>
    <w:rsid w:val="00673406"/>
    <w:rsid w:val="00996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4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649</Characters>
  <Application>Microsoft Office Word</Application>
  <DocSecurity>0</DocSecurity>
  <Lines>5</Lines>
  <Paragraphs>1</Paragraphs>
  <ScaleCrop>false</ScaleCrop>
  <Company>P R C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2025-02-28T07:41:00Z</dcterms:created>
  <dcterms:modified xsi:type="dcterms:W3CDTF">2025-02-28T07:41:00Z</dcterms:modified>
</cp:coreProperties>
</file>