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</w:rPr>
      </w:pPr>
      <w:r>
        <w:t>成都市人才安居人才类别认定依据及分工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right="0"/>
        <w:jc w:val="both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449"/>
        <w:gridCol w:w="3353"/>
        <w:gridCol w:w="1669"/>
        <w:gridCol w:w="2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tblHeader/>
          <w:jc w:val="center"/>
        </w:trPr>
        <w:tc>
          <w:tcPr>
            <w:tcW w:w="1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56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认定目录</w:t>
            </w:r>
          </w:p>
        </w:tc>
        <w:tc>
          <w:tcPr>
            <w:tcW w:w="2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审核部门</w:t>
            </w:r>
          </w:p>
        </w:tc>
        <w:tc>
          <w:tcPr>
            <w:tcW w:w="3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审核内容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4"/>
                <w:szCs w:val="24"/>
                <w:bdr w:val="none" w:color="auto" w:sz="0" w:space="0"/>
              </w:rPr>
              <w:t>高端人才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A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类</w:t>
            </w: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诺贝尔奖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区（市）县委组织部门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图灵奖</w:t>
            </w: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菲尔兹奖</w:t>
            </w: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国家最高科学技术奖获得者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区（市）县科技部门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中国科学院院士</w:t>
            </w:r>
          </w:p>
        </w:tc>
        <w:tc>
          <w:tcPr>
            <w:tcW w:w="239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区（市）县科协</w:t>
            </w:r>
          </w:p>
        </w:tc>
        <w:tc>
          <w:tcPr>
            <w:tcW w:w="379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中国工程院院士</w:t>
            </w:r>
          </w:p>
        </w:tc>
        <w:tc>
          <w:tcPr>
            <w:tcW w:w="239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中国社会科学院学部委员、荣誉学部委员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区（市）县社科联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任命书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万人计划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杰出人才人选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区（市）县委组织部门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千人计划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顶尖人才与创新团队人选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区（市）县委组织部门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相当于上述层次的顶尖人才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区（市）县部门联审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区（市）县政府（管委会）认定文件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449"/>
        <w:gridCol w:w="3353"/>
        <w:gridCol w:w="1669"/>
        <w:gridCol w:w="244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625" w:hRule="atLeast"/>
          <w:tblHeader/>
          <w:jc w:val="center"/>
        </w:trPr>
        <w:tc>
          <w:tcPr>
            <w:tcW w:w="1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56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认定目录</w:t>
            </w:r>
          </w:p>
        </w:tc>
        <w:tc>
          <w:tcPr>
            <w:tcW w:w="2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审核部门</w:t>
            </w:r>
          </w:p>
        </w:tc>
        <w:tc>
          <w:tcPr>
            <w:tcW w:w="3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审核内容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高端人才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B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类</w:t>
            </w: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国家有突出贡献的中青年专家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区（市）县人社部门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中国青年科技奖获得者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区（市）县科协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享受国务院政府特殊津贴的专家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区（市）县人社部门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万人计划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中除杰出人才之外的人选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区（市）县人社部门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千人计划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除顶尖人才与创新团队之外的人选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区（市）县委组织部门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百千万人才工程国家级人选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区（市）县人社部门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长江学者奖励计划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教授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区（市）县教育部门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国家自然科学奖、国家技术发明奖、国家科学技术进步奖一等奖及以上获得者或项目主要完成人（前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名完成人）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区（市）县科技部门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中国工艺美术大师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区（市）县经信部门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国家级非物质文化遗产传承人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区（市）县文化部门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中华技能大奖获得者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区（市）县人社部门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奖章或证书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省科学技术杰出贡献奖获得者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区（市）县科技部门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相当于上述层次的领军人才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区（市）县部门联审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区（市）县政府（管委会）认定文件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3"/>
        <w:gridCol w:w="455"/>
        <w:gridCol w:w="3455"/>
        <w:gridCol w:w="1701"/>
        <w:gridCol w:w="229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tblHeader/>
          <w:jc w:val="center"/>
        </w:trPr>
        <w:tc>
          <w:tcPr>
            <w:tcW w:w="1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56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认定目录</w:t>
            </w:r>
          </w:p>
        </w:tc>
        <w:tc>
          <w:tcPr>
            <w:tcW w:w="2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审核部门</w:t>
            </w:r>
          </w:p>
        </w:tc>
        <w:tc>
          <w:tcPr>
            <w:tcW w:w="3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审核内容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高端人才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C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类</w:t>
            </w: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省青年科技奖获得者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区（市）县科协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省有突出贡献的优秀专家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区（市）县人社部门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千人计划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人选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区（市）县委组织部门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天府万人计划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人选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区（市）县委组织部门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四川杰出人才奖获得者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区（市）县委组织部门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“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蓉漂计划</w:t>
            </w: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”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人选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区（市）县委组织部门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成都市有突出贡献的优秀专家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区（市）县委组织部门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享受成都市政府特殊津贴人员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区（市）县人社部门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国家自然科学奖、国家技术发明奖、国家科学技术进步奖二等奖获得者或项目主要完成人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区（市）县科技部门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省自然科学奖、技术发明奖、科学技术进步奖一等奖及以上获得者或项目第一完成人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区（市）县科技部门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省社会科学优秀成果奖一等奖及以上获得者或项目第一完成人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区（市）县社科联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四川省学术和技术带头人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区（市）县人社部门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省级工艺美术大师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区（市）县经信部门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446"/>
        <w:gridCol w:w="3409"/>
        <w:gridCol w:w="1652"/>
        <w:gridCol w:w="241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tblHeader/>
          <w:jc w:val="center"/>
        </w:trPr>
        <w:tc>
          <w:tcPr>
            <w:tcW w:w="114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类别</w:t>
            </w:r>
          </w:p>
        </w:tc>
        <w:tc>
          <w:tcPr>
            <w:tcW w:w="56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认定目录</w:t>
            </w:r>
          </w:p>
        </w:tc>
        <w:tc>
          <w:tcPr>
            <w:tcW w:w="2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审核部门</w:t>
            </w:r>
          </w:p>
        </w:tc>
        <w:tc>
          <w:tcPr>
            <w:tcW w:w="37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24"/>
                <w:szCs w:val="24"/>
                <w:bdr w:val="none" w:color="auto" w:sz="0" w:space="0"/>
              </w:rPr>
              <w:t>审核内容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高端人才</w:t>
            </w: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C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类</w:t>
            </w: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全国技术能手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区（市）县人社部门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奖章或证书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国家级技能大师工作室领衔人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区（市）县人社部门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省级非物质文化遗产传承人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区（市）县文化部门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文件或证书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相当于上述层次的领军人才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区（市）县部门联审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区（市）县政府（管委会）认定文件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D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类</w:t>
            </w: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具有正高级专业技术职务任职资格的专业技术人才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区（市）县人社部门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bdr w:val="none" w:color="auto" w:sz="0" w:space="0"/>
              </w:rPr>
              <w:t>取得研究生及以上学历且获得相应学位的国内外高校毕业生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bdr w:val="none" w:color="auto" w:sz="0" w:space="0"/>
              </w:rPr>
              <w:t> [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bdr w:val="none" w:color="auto" w:sz="0" w:space="0"/>
              </w:rPr>
              <w:t>国（境）外学历学位须通过教育部留学服务中心认证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bdr w:val="none" w:color="auto" w:sz="0" w:space="0"/>
              </w:rPr>
              <w:t>]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区（市）县教育部门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证书（国内）；证书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bdr w:val="none" w:color="auto" w:sz="0" w:space="0"/>
              </w:rPr>
              <w:t>[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国（境）外</w:t>
            </w:r>
            <w:r>
              <w:rPr>
                <w:rFonts w:hint="default" w:ascii="Times New Roman" w:hAnsi="Times New Roman" w:cs="Times New Roman"/>
                <w:spacing w:val="-2"/>
                <w:sz w:val="24"/>
                <w:szCs w:val="24"/>
                <w:bdr w:val="none" w:color="auto" w:sz="0" w:space="0"/>
              </w:rPr>
              <w:t>]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及国（境）外学历学位认证书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省或市级技能大师工作室领衔人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区（市）县人社部门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市级工艺美术大师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区（市）县经信部门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具有高级技师职业资格证书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区（市）县人社部门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具有高级社会工作师职业资格证书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区（市）县人社部门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相当于上述层次的人才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区（市）县部门联审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区（市）县政府（管委会）认定文件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7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其他高端人才</w:t>
            </w: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区（市）县政府（管委会）认定的其他高端人才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区（市）县政府（管委会）或由其授权的认定部门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区（市）县政府（管委会）认定文件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5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骨干人才</w:t>
            </w: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全日制大学本科及以上学历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区（市）县教育部门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证书（国内）；证书（国〈境〉外）及国（境）外学历学位认证书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中级及以上专业技术职称或高级工及以上职业资格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区（市）县人社部门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5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区（市）县政府（管委会）认定的其他骨干人才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区（市）县政府（管委会）或由其授权的认定部门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区（市）县政府（管委会）认定文件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特殊人才</w:t>
            </w:r>
          </w:p>
        </w:tc>
        <w:tc>
          <w:tcPr>
            <w:tcW w:w="5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区（市）县政府（管委会）认定的国际国内顶尖人才、高技能人才、急需紧缺或特殊特艺人才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区（市）县政府（管委会）授权认定部门</w:t>
            </w:r>
          </w:p>
        </w:tc>
        <w:tc>
          <w:tcPr>
            <w:tcW w:w="37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区（市）县政府（管委会）认定文件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1ZmVmNjdiNmQ2ZjIxM2VkNWUzN2NjMGQ4OTMwZWMifQ=="/>
  </w:docVars>
  <w:rsids>
    <w:rsidRoot w:val="64BD2E1F"/>
    <w:rsid w:val="64BD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1744</Words>
  <Characters>1744</Characters>
  <Lines>0</Lines>
  <Paragraphs>0</Paragraphs>
  <TotalTime>0</TotalTime>
  <ScaleCrop>false</ScaleCrop>
  <LinksUpToDate>false</LinksUpToDate>
  <CharactersWithSpaces>1746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2023-02-21T05:54:00Z</dcterms:created>
  <dc:creator>勿扰</dc:creator>
  <cp:lastModifiedBy>勿扰</cp:lastModifiedBy>
  <dcterms:modified xsi:type="dcterms:W3CDTF">2023-02-21T05:55:13Z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383CB5798E244F719CA469F515ACDEA8</vt:lpwstr>
  </property>
</Properties>
</file>