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四川省劳动人事争议仲裁院劳务派遣用工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岗位表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0" w:lineRule="atLeast"/>
        <w:ind w:left="0" w:right="0"/>
        <w:jc w:val="center"/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282"/>
        <w:gridCol w:w="840"/>
        <w:gridCol w:w="915"/>
        <w:gridCol w:w="855"/>
        <w:gridCol w:w="1035"/>
        <w:gridCol w:w="1080"/>
        <w:gridCol w:w="945"/>
        <w:gridCol w:w="9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龄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位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5" w:hRule="atLeast"/>
        </w:trPr>
        <w:tc>
          <w:tcPr>
            <w:tcW w:w="5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劳动人事争议仲裁办案辅助岗</w:t>
            </w:r>
          </w:p>
        </w:tc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</w:p>
        </w:tc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40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周岁以下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全日制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本科及以上</w:t>
            </w:r>
          </w:p>
        </w:tc>
        <w:tc>
          <w:tcPr>
            <w:tcW w:w="9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相应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学位</w:t>
            </w:r>
          </w:p>
        </w:tc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2022-12-13T02:58:57Z</dcterms:created>
  <dc:creator>editor</dc:creator>
  <cp:lastModifiedBy>欢也零星</cp:lastModifiedBy>
  <dcterms:modified xsi:type="dcterms:W3CDTF">2022-12-13T02:59:01Z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88F1DC1D45244614866D71A2179F53A6</vt:lpwstr>
  </property>
</Properties>
</file>