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711"/>
        <w:tblOverlap w:val="never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70"/>
        <w:gridCol w:w="1260"/>
        <w:gridCol w:w="431"/>
        <w:gridCol w:w="1278"/>
        <w:gridCol w:w="710"/>
        <w:gridCol w:w="1141"/>
        <w:gridCol w:w="988"/>
        <w:gridCol w:w="633"/>
        <w:gridCol w:w="361"/>
        <w:gridCol w:w="1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781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6120" w:firstLineChars="2550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备案编号：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781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beforeLines="50"/>
              <w:jc w:val="center"/>
              <w:textAlignment w:val="center"/>
              <w:rPr>
                <w:rFonts w:ascii="方正小标宋简体" w:hAnsi="华文中宋" w:eastAsia="方正小标宋简体" w:cs="方正小标宋_GBK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简体" w:hAnsi="华文中宋" w:eastAsia="方正小标宋简体" w:cs="方正小标宋_GBK"/>
                <w:color w:val="000000"/>
                <w:kern w:val="0"/>
                <w:sz w:val="32"/>
                <w:szCs w:val="32"/>
              </w:rPr>
              <w:t>异地就医登记备案表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陈XX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种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职工医保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□城乡居民医保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□异地安置退休人员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□异地长期居住人员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□常驻异地工作人员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□异地转诊人员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临时异地就医备案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登记类别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82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440902xxxxxxxxxxxx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参保地       联系地址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茂名市福华三街xx号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就医地联系地址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广州市海珠区XXXX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联系电话1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137XXXXXXXXXXX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联系电话2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181XXXXXXXXXXX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转往省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地区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(市、州)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9781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温馨提示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省内异地就医执行广东省目录、参保地起付线、封顶线及支付比例；跨省异地就医执行就医地目录、参保地起付线、封顶线及支付比例。因各地目录差异，直接结算与回参保地报销可能存在待遇差，属于正常现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2.办理备案时直接备案到就医地市或省份。参保人根据病情、居住地、交通等情况，自主选择就医地开通的省内（跨省）定点医疗机构住院就医。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3.到北京、天津、上海、重庆、海南、西藏和新疆兵团就医，备案到就医省份即可。</w:t>
            </w:r>
          </w:p>
          <w:p>
            <w:pPr>
              <w:ind w:firstLine="480" w:firstLineChars="20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4.未按规定办理登记备案手续，或在就医地非省内（跨省）定点医疗机构发生的医疗费用，按参保地现有规定办理。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□被委托人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3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陈XX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2021.XX.XX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7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以下内容由参保地经办机构填写</w:t>
            </w:r>
          </w:p>
        </w:tc>
      </w:tr>
    </w:tbl>
    <w:tbl>
      <w:tblPr>
        <w:tblStyle w:val="3"/>
        <w:tblW w:w="9763" w:type="dxa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8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备案有效期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□1.长期有效    □2.参保缴费年度内有效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□3.有效起止时间：____年____月____日至____年____月____日</w:t>
            </w:r>
          </w:p>
        </w:tc>
      </w:tr>
    </w:tbl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经办机构：          联系电话：          经办人：          经办日期：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D7DC6"/>
    <w:rsid w:val="24954973"/>
    <w:rsid w:val="3F8A4C34"/>
    <w:rsid w:val="41605129"/>
    <w:rsid w:val="460A766F"/>
    <w:rsid w:val="4B5F5DC5"/>
    <w:rsid w:val="4CB476F5"/>
    <w:rsid w:val="5B5D7DC6"/>
    <w:rsid w:val="7405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2020-08-25T06:26:00Z</dcterms:created>
  <dc:creator>张旭泉</dc:creator>
  <cp:lastModifiedBy>梁晶晶</cp:lastModifiedBy>
  <dcterms:modified xsi:type="dcterms:W3CDTF">2021-06-22T06:55:54Z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ribbonExt">
    <vt:lpwstr>{"WPSExtOfficeTab":{"OnGetEnabled":false,"OnGetVisible":false}}</vt:lpwstr>
  </property>
</Properties>
</file>