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line="336" w:lineRule="auto"/>
        <w:rPr>
          <w:rFonts w:hint="default" w:ascii="Times New Roman" w:hAnsi="Times New Roman" w:eastAsia="宋体" w:cs="Times New Roman"/>
          <w:b w:val="0"/>
          <w:color w:val="auto"/>
          <w:sz w:val="21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4</w:t>
      </w:r>
    </w:p>
    <w:p>
      <w:pPr>
        <w:shd w:val="clear" w:color="auto" w:fill="auto"/>
        <w:adjustRightInd w:val="0"/>
        <w:snapToGrid w:val="0"/>
        <w:spacing w:beforeLines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贷款不作逾期处理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shd w:val="clear" w:color="auto" w:fill="auto"/>
        </w:rPr>
        <w:t>申请表</w:t>
      </w:r>
      <w:bookmarkEnd w:id="0"/>
    </w:p>
    <w:p>
      <w:pPr>
        <w:shd w:val="clear" w:color="auto" w:fill="auto"/>
        <w:adjustRightInd w:val="0"/>
        <w:snapToGrid w:val="0"/>
        <w:spacing w:beforeLines="0" w:line="360" w:lineRule="auto"/>
        <w:jc w:val="center"/>
        <w:rPr>
          <w:sz w:val="28"/>
          <w:szCs w:val="28"/>
        </w:rPr>
      </w:pPr>
    </w:p>
    <w:p>
      <w:pPr>
        <w:shd w:val="clear" w:color="auto" w:fill="auto"/>
        <w:adjustRightInd w:val="0"/>
        <w:snapToGrid w:val="0"/>
        <w:spacing w:beforeLines="0" w:line="360" w:lineRule="auto"/>
        <w:jc w:val="both"/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杭州住房公积金管理中心：</w:t>
      </w:r>
    </w:p>
    <w:p>
      <w:pPr>
        <w:shd w:val="clear" w:color="auto" w:fill="auto"/>
        <w:adjustRightInd w:val="0"/>
        <w:snapToGrid w:val="0"/>
        <w:spacing w:beforeLines="0"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本人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u w:val="single"/>
          <w:shd w:val="clear" w:color="auto" w:fill="auto"/>
        </w:rPr>
        <w:t xml:space="preserve">   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，（身份证号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u w:val="single"/>
          <w:shd w:val="clear" w:color="auto" w:fill="auto"/>
        </w:rPr>
        <w:t xml:space="preserve">         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，贷款合同号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u w:val="single"/>
          <w:shd w:val="clear" w:color="auto" w:fill="auto"/>
        </w:rPr>
        <w:t xml:space="preserve">     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，购房地址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u w:val="single"/>
          <w:shd w:val="clear" w:color="auto" w:fill="auto"/>
        </w:rPr>
        <w:t xml:space="preserve">                               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）在新冠肺炎疫情期间，因以下原因：</w:t>
      </w:r>
    </w:p>
    <w:p>
      <w:pPr>
        <w:shd w:val="clear" w:color="auto" w:fill="auto"/>
        <w:adjustRightInd w:val="0"/>
        <w:snapToGrid w:val="0"/>
        <w:spacing w:beforeLines="0"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因感染新冠肺炎住院治疗或隔离（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确诊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病例和无症状感染者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hd w:val="clear" w:color="auto" w:fill="auto"/>
        <w:adjustRightInd w:val="0"/>
        <w:snapToGrid w:val="0"/>
        <w:spacing w:beforeLines="0"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□因</w:t>
      </w:r>
      <w:r>
        <w:rPr>
          <w:rFonts w:hint="eastAsia" w:ascii="仿宋_GB2312" w:hAnsi="Times New Roman" w:eastAsia="仿宋_GB2312" w:cs="Times New Roman"/>
          <w:sz w:val="28"/>
          <w:szCs w:val="28"/>
        </w:rPr>
        <w:t>疫情防控需要隔离观察（密切接触人员或其他需观察隔离人员）</w:t>
      </w:r>
    </w:p>
    <w:p>
      <w:pPr>
        <w:adjustRightInd w:val="0"/>
        <w:snapToGrid w:val="0"/>
        <w:spacing w:beforeLines="0" w:line="360" w:lineRule="auto"/>
        <w:ind w:firstLine="560" w:firstLineChars="200"/>
        <w:rPr>
          <w:rFonts w:hint="eastAsia" w:ascii="仿宋_GB2312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□</w:t>
      </w:r>
      <w:r>
        <w:rPr>
          <w:rFonts w:hint="eastAsia" w:ascii="仿宋_GB2312" w:hAnsi="Times New Roman" w:eastAsia="仿宋_GB2312" w:cs="Times New Roman"/>
          <w:sz w:val="28"/>
          <w:szCs w:val="28"/>
        </w:rPr>
        <w:t>因参加疫情防控工作</w:t>
      </w:r>
    </w:p>
    <w:p>
      <w:pPr>
        <w:shd w:val="clear" w:color="auto" w:fill="auto"/>
        <w:adjustRightInd w:val="0"/>
        <w:snapToGrid w:val="0"/>
        <w:spacing w:beforeLines="0"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□</w:t>
      </w:r>
      <w:r>
        <w:rPr>
          <w:rFonts w:hint="eastAsia" w:ascii="仿宋_GB2312" w:hAnsi="Times New Roman" w:eastAsia="仿宋_GB2312" w:cs="Times New Roman"/>
          <w:sz w:val="28"/>
          <w:szCs w:val="28"/>
        </w:rPr>
        <w:t>受疫情影响暂时失去收入来源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或收入明显下降</w:t>
      </w:r>
    </w:p>
    <w:p>
      <w:pPr>
        <w:adjustRightInd w:val="0"/>
        <w:snapToGrid w:val="0"/>
        <w:spacing w:beforeLines="0"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具体情况：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u w:val="single"/>
          <w:shd w:val="clear" w:color="auto" w:fill="auto"/>
        </w:rPr>
        <w:t xml:space="preserve">                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u w:val="single"/>
          <w:shd w:val="clear" w:color="auto" w:fill="auto"/>
        </w:rPr>
        <w:t xml:space="preserve">     </w:t>
      </w:r>
    </w:p>
    <w:p>
      <w:pPr>
        <w:shd w:val="clear" w:color="auto" w:fill="auto"/>
        <w:adjustRightInd w:val="0"/>
        <w:snapToGrid w:val="0"/>
        <w:spacing w:beforeLines="0"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□</w:t>
      </w:r>
      <w:r>
        <w:rPr>
          <w:rFonts w:hint="eastAsia" w:ascii="仿宋_GB2312" w:hAnsi="Times New Roman" w:eastAsia="仿宋_GB2312" w:cs="Times New Roman"/>
          <w:sz w:val="28"/>
          <w:szCs w:val="28"/>
        </w:rPr>
        <w:t>受疫情影响其他原因</w:t>
      </w:r>
    </w:p>
    <w:p>
      <w:pPr>
        <w:shd w:val="clear" w:color="auto" w:fill="auto"/>
        <w:adjustRightInd w:val="0"/>
        <w:snapToGrid w:val="0"/>
        <w:spacing w:beforeLines="0" w:line="336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具体情况：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u w:val="single"/>
          <w:shd w:val="clear" w:color="auto" w:fill="auto"/>
        </w:rPr>
        <w:t xml:space="preserve">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 </w:t>
      </w:r>
    </w:p>
    <w:p>
      <w:pPr>
        <w:shd w:val="clear" w:color="auto" w:fill="auto"/>
        <w:adjustRightInd w:val="0"/>
        <w:snapToGrid w:val="0"/>
        <w:spacing w:beforeLines="0" w:line="360" w:lineRule="auto"/>
        <w:ind w:firstLine="560" w:firstLineChars="200"/>
        <w:jc w:val="both"/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造成未及时或暂时无法偿还受疫情影响期间应还的公积金贷款本息，现申请消除相应期间（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日至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月3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日止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）公积金贷款的逾期认定，不作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  <w:lang w:eastAsia="zh-CN"/>
        </w:rPr>
        <w:t>为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逾期处理。</w:t>
      </w:r>
    </w:p>
    <w:p>
      <w:pPr>
        <w:shd w:val="clear" w:color="auto" w:fill="auto"/>
        <w:adjustRightInd w:val="0"/>
        <w:snapToGrid w:val="0"/>
        <w:spacing w:beforeLines="0" w:line="360" w:lineRule="auto"/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本人承诺以上申请信息和提供的有关材料属实，如有不实申报，愿承担相应的法律责任。</w:t>
      </w:r>
    </w:p>
    <w:p>
      <w:pPr>
        <w:shd w:val="clear" w:color="auto" w:fill="auto"/>
        <w:adjustRightInd w:val="0"/>
        <w:snapToGrid w:val="0"/>
        <w:spacing w:beforeLines="0" w:line="360" w:lineRule="auto"/>
        <w:ind w:firstLine="0" w:firstLineChars="0"/>
        <w:jc w:val="both"/>
        <w:rPr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申请人工作单位：</w:t>
      </w:r>
      <w:r>
        <w:rPr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hd w:val="clear" w:color="auto" w:fill="auto"/>
        <w:adjustRightInd w:val="0"/>
        <w:snapToGrid w:val="0"/>
        <w:spacing w:beforeLines="0" w:line="360" w:lineRule="auto"/>
        <w:ind w:firstLine="640" w:firstLineChars="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手机</w:t>
      </w:r>
      <w:r>
        <w:rPr>
          <w:rFonts w:hint="eastAsia" w:ascii="仿宋_GB2312" w:eastAsia="仿宋_GB2312"/>
          <w:sz w:val="28"/>
          <w:szCs w:val="28"/>
        </w:rPr>
        <w:t>号码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：</w:t>
      </w:r>
      <w:r>
        <w:rPr>
          <w:sz w:val="28"/>
          <w:szCs w:val="28"/>
        </w:rPr>
        <w:t xml:space="preserve">                         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 xml:space="preserve"> </w:t>
      </w:r>
      <w:r>
        <w:rPr>
          <w:sz w:val="28"/>
          <w:szCs w:val="28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 xml:space="preserve"> </w:t>
      </w:r>
    </w:p>
    <w:p>
      <w:pPr>
        <w:shd w:val="clear" w:color="auto" w:fill="auto"/>
        <w:adjustRightInd w:val="0"/>
        <w:snapToGrid w:val="0"/>
        <w:spacing w:beforeLines="0" w:line="360" w:lineRule="auto"/>
        <w:ind w:firstLine="5180" w:firstLineChars="1850"/>
        <w:jc w:val="both"/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申请人：</w:t>
      </w:r>
    </w:p>
    <w:p>
      <w:pPr>
        <w:shd w:val="clear" w:color="auto" w:fill="auto"/>
        <w:adjustRightInd w:val="0"/>
        <w:snapToGrid w:val="0"/>
        <w:spacing w:beforeLines="0" w:line="360" w:lineRule="auto"/>
        <w:ind w:firstLine="0" w:firstLineChars="0"/>
        <w:jc w:val="both"/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shd w:val="clear" w:color="auto" w:fill="auto"/>
        </w:rPr>
        <w:t>申请时间：</w:t>
      </w:r>
    </w:p>
    <w:p>
      <w:pPr>
        <w:adjustRightInd w:val="0"/>
        <w:snapToGrid w:val="0"/>
        <w:spacing w:beforeLines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申请材料说明</w:t>
      </w:r>
    </w:p>
    <w:p>
      <w:pPr>
        <w:adjustRightInd w:val="0"/>
        <w:snapToGrid w:val="0"/>
        <w:spacing w:beforeLines="0" w:line="336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因感染新冠肺炎住院治疗或隔离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beforeLines="0" w:line="336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属新冠肺炎确诊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病例和无症状感染者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的，提供医院出具的诊断材料。</w:t>
      </w:r>
    </w:p>
    <w:p>
      <w:pPr>
        <w:adjustRightInd w:val="0"/>
        <w:snapToGrid w:val="0"/>
        <w:spacing w:beforeLines="0" w:line="336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因疫情防控需要隔离观察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beforeLines="0" w:line="336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属</w:t>
      </w:r>
      <w:r>
        <w:rPr>
          <w:rFonts w:hint="eastAsia" w:ascii="仿宋_GB2312" w:hAnsi="仿宋_GB2312" w:eastAsia="仿宋_GB2312" w:cs="仿宋_GB2312"/>
          <w:sz w:val="28"/>
          <w:szCs w:val="28"/>
        </w:rPr>
        <w:t>密切接触人员或其他需观察隔离人员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的，提供隔离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观察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证明。</w:t>
      </w:r>
    </w:p>
    <w:p>
      <w:pPr>
        <w:adjustRightInd w:val="0"/>
        <w:snapToGrid w:val="0"/>
        <w:spacing w:beforeLines="0" w:line="336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因参加疫情防控工作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beforeLines="0" w:line="336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一线医务人员无需提供证明材料；其他人员需提供参加疫情防控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工作证明（格式可参考附件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）。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adjustRightInd w:val="0"/>
        <w:snapToGrid w:val="0"/>
        <w:spacing w:beforeLines="0" w:line="336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因受疫情影响暂时失去收入来源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或收入明显下降。</w:t>
      </w:r>
    </w:p>
    <w:p>
      <w:pPr>
        <w:adjustRightInd w:val="0"/>
        <w:snapToGrid w:val="0"/>
        <w:spacing w:beforeLines="0" w:line="336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疫情期间工作单位已办理缓缴公积金业务的无需提供证明材料；其他人员需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暂时失去收入来源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或工作单位出具的收入下降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证明材料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adjustRightInd w:val="0"/>
        <w:snapToGrid w:val="0"/>
        <w:spacing w:beforeLines="0" w:line="336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受疫情影响其他原因，需说明具体情况。</w:t>
      </w:r>
    </w:p>
    <w:p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</w:p>
    <w:p>
      <w:pPr>
        <w:adjustRightInd w:val="0"/>
        <w:snapToGrid w:val="0"/>
        <w:spacing w:beforeLines="0" w:line="360" w:lineRule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C2B0DEB-C0E2-49AF-8DC1-D87A58EAEFC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0ED4616-B845-4B95-9075-B01265AFB4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BB0A52-9ADB-421B-BF25-F07F539F53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U5ZDI0ZWQ1NTQ3MzQwOTJiYTBjYzM1ZTc5NmMifQ=="/>
  </w:docVars>
  <w:rsids>
    <w:rsidRoot w:val="3FA6351A"/>
    <w:rsid w:val="3FA6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2022-06-06T07:13:00Z</dcterms:created>
  <dc:creator>吕小格</dc:creator>
  <cp:lastModifiedBy>吕小格</cp:lastModifiedBy>
  <dcterms:modified xsi:type="dcterms:W3CDTF">2022-06-06T07:13:27Z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7ACFD4810E9A45E9917850905453F806</vt:lpwstr>
  </property>
</Properties>
</file>